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AC160" w14:textId="38DBDA0D" w:rsidR="005254A7" w:rsidRPr="003B01DA" w:rsidRDefault="005254A7" w:rsidP="00E0131B">
      <w:pPr>
        <w:pStyle w:val="PGWorksheetHeading"/>
        <w:rPr>
          <w:rFonts w:cs="Arial"/>
          <w:color w:val="auto"/>
          <w:sz w:val="32"/>
        </w:rPr>
      </w:pPr>
      <w:r w:rsidRPr="003B01DA">
        <w:rPr>
          <w:rFonts w:cs="Arial"/>
          <w:color w:val="auto"/>
          <w:sz w:val="32"/>
        </w:rPr>
        <w:t xml:space="preserve">Worksheet </w:t>
      </w:r>
      <w:r w:rsidR="004B2B0B">
        <w:rPr>
          <w:rFonts w:cs="Arial"/>
          <w:color w:val="auto"/>
          <w:sz w:val="32"/>
        </w:rPr>
        <w:t>2</w:t>
      </w:r>
      <w:r w:rsidRPr="003B01DA">
        <w:rPr>
          <w:rFonts w:cs="Arial"/>
          <w:color w:val="auto"/>
          <w:sz w:val="32"/>
        </w:rPr>
        <w:t xml:space="preserve">: </w:t>
      </w:r>
      <w:r w:rsidR="004B2B0B">
        <w:rPr>
          <w:rFonts w:cs="Arial"/>
          <w:color w:val="auto"/>
          <w:sz w:val="32"/>
        </w:rPr>
        <w:t>Efficient use of materials and resources</w:t>
      </w:r>
    </w:p>
    <w:p w14:paraId="25EDE89A" w14:textId="77777777" w:rsidR="008A1324" w:rsidRDefault="008A1324" w:rsidP="008A1324">
      <w:pPr>
        <w:pStyle w:val="Tasknumber"/>
      </w:pPr>
      <w:r>
        <w:t>Task 1</w:t>
      </w:r>
    </w:p>
    <w:p w14:paraId="5A3A9B05" w14:textId="7726926C" w:rsidR="008A1324" w:rsidRDefault="008A1324" w:rsidP="00E0131B">
      <w:pPr>
        <w:pStyle w:val="Tasktext"/>
        <w:rPr>
          <w:b/>
        </w:rPr>
      </w:pPr>
      <w:r>
        <w:t>Add as many manufacturing processes as you can to the appropriate section of the Venn diagram. An example has been done for you.</w:t>
      </w:r>
    </w:p>
    <w:p w14:paraId="3D77FF0B" w14:textId="6558E499" w:rsidR="008A1324" w:rsidRDefault="00DE36C7" w:rsidP="008A1324">
      <w:pPr>
        <w:pStyle w:val="Task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39A876" wp14:editId="3C2B56D6">
                <wp:simplePos x="0" y="0"/>
                <wp:positionH relativeFrom="column">
                  <wp:posOffset>1657350</wp:posOffset>
                </wp:positionH>
                <wp:positionV relativeFrom="paragraph">
                  <wp:posOffset>2416175</wp:posOffset>
                </wp:positionV>
                <wp:extent cx="1152525" cy="276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7CB08" w14:textId="1731AE48" w:rsidR="00352152" w:rsidRPr="00ED605B" w:rsidRDefault="00352152" w:rsidP="008A13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605B">
                              <w:rPr>
                                <w:rFonts w:ascii="Arial" w:hAnsi="Arial" w:cs="Arial"/>
                              </w:rPr>
                              <w:t>e.g. Laser-cutting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A8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0.5pt;margin-top:190.25pt;width:90.75pt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" filled="f" stroked="f" strokeweight=".5pt">
                <v:textbox inset="0,0,0,0">
                  <w:txbxContent>
                    <w:p w14:paraId="1FC7CB08" w14:textId="1731AE48" w:rsidR="00352152" w:rsidRPr="00ED605B" w:rsidRDefault="00352152" w:rsidP="008A13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605B">
                        <w:rPr>
                          <w:rFonts w:ascii="Arial" w:hAnsi="Arial" w:cs="Arial"/>
                        </w:rPr>
                        <w:t>e.g. Laser-cutting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6F0ACE" wp14:editId="0B22283A">
            <wp:extent cx="5998464" cy="538110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enn_Diagr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947" cy="539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56B313" w14:textId="77777777" w:rsidR="008A1324" w:rsidRDefault="008A1324" w:rsidP="00E0131B">
      <w:pPr>
        <w:pStyle w:val="Tasktext"/>
      </w:pPr>
    </w:p>
    <w:p w14:paraId="26E3D5F6" w14:textId="127EA6FE" w:rsidR="00DE36C7" w:rsidRDefault="00DE36C7" w:rsidP="00DE36C7">
      <w:pPr>
        <w:pStyle w:val="Tasknumber"/>
        <w:rPr>
          <w:b w:val="0"/>
        </w:rPr>
      </w:pPr>
      <w:r>
        <w:br w:type="page"/>
      </w:r>
    </w:p>
    <w:p w14:paraId="75C9787F" w14:textId="1F4EC2BA" w:rsidR="008A1324" w:rsidRPr="009A796C" w:rsidRDefault="008A1324" w:rsidP="008A1324">
      <w:pPr>
        <w:pStyle w:val="Tasknumber"/>
        <w:rPr>
          <w:b w:val="0"/>
          <w:color w:val="FF0000"/>
          <w:sz w:val="22"/>
        </w:rPr>
      </w:pPr>
      <w:r>
        <w:lastRenderedPageBreak/>
        <w:t>Task 2</w:t>
      </w:r>
    </w:p>
    <w:p w14:paraId="5859967B" w14:textId="3C28E0B5" w:rsidR="008A1324" w:rsidRDefault="005C16CE" w:rsidP="00E0131B">
      <w:pPr>
        <w:pStyle w:val="Tasktext"/>
        <w:rPr>
          <w:b/>
        </w:rPr>
      </w:pPr>
      <w:r>
        <w:t>The</w:t>
      </w:r>
      <w:r w:rsidR="008A1324" w:rsidRPr="008A1324">
        <w:t xml:space="preserve"> handle</w:t>
      </w:r>
      <w:r>
        <w:t xml:space="preserve"> below</w:t>
      </w:r>
      <w:r w:rsidR="00383D31">
        <w:t xml:space="preserve"> is designed for a </w:t>
      </w:r>
      <w:r w:rsidR="00EF4ABF">
        <w:t xml:space="preserve">small </w:t>
      </w:r>
      <w:r w:rsidR="00383D31">
        <w:t>cabinet. It</w:t>
      </w:r>
      <w:r w:rsidR="008A1324" w:rsidRPr="008A1324">
        <w:t xml:space="preserve"> </w:t>
      </w:r>
      <w:r w:rsidR="003740B6">
        <w:t>is to be</w:t>
      </w:r>
      <w:r w:rsidR="008A1324" w:rsidRPr="008A1324">
        <w:t xml:space="preserve"> 3D printed in </w:t>
      </w:r>
      <w:r w:rsidR="003740B6">
        <w:t>polylactic acid (</w:t>
      </w:r>
      <w:r w:rsidR="008A1324" w:rsidRPr="008A1324">
        <w:t>PLA</w:t>
      </w:r>
      <w:r w:rsidR="003740B6">
        <w:t>)</w:t>
      </w:r>
      <w:r w:rsidR="008A1324" w:rsidRPr="008A1324">
        <w:t xml:space="preserve"> as part of a one-off prototype.</w:t>
      </w:r>
    </w:p>
    <w:p w14:paraId="0E679053" w14:textId="209EBE41" w:rsidR="00680FEF" w:rsidRPr="008A1324" w:rsidRDefault="002B61F3" w:rsidP="00680FEF">
      <w:pPr>
        <w:pStyle w:val="Tasknumber"/>
        <w:jc w:val="center"/>
        <w:rPr>
          <w:b w:val="0"/>
          <w:sz w:val="22"/>
        </w:rPr>
      </w:pPr>
      <w:r>
        <w:rPr>
          <w:b w:val="0"/>
          <w:noProof/>
          <w:sz w:val="22"/>
        </w:rPr>
        <w:drawing>
          <wp:inline distT="0" distB="0" distL="0" distR="0" wp14:anchorId="051BEF4D" wp14:editId="2F0B6BCF">
            <wp:extent cx="2062264" cy="1109948"/>
            <wp:effectExtent l="0" t="0" r="0" b="0"/>
            <wp:docPr id="26" name="Picture 26" descr="C:\Users\MikeBloys\AppData\Local\Microsoft\Windows\INetCache\Content.Word\Han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eBloys\AppData\Local\Microsoft\Windows\INetCache\Content.Word\Hand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53" cy="11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382A" w14:textId="41D6D039" w:rsidR="00CF6A39" w:rsidRDefault="00680FEF" w:rsidP="00E0131B">
      <w:pPr>
        <w:pStyle w:val="Tasktext"/>
        <w:rPr>
          <w:b/>
        </w:rPr>
      </w:pPr>
      <w:r>
        <w:t xml:space="preserve">The </w:t>
      </w:r>
      <w:r w:rsidR="00383D31">
        <w:t>cabinet</w:t>
      </w:r>
      <w:r>
        <w:t xml:space="preserve"> is to </w:t>
      </w:r>
      <w:r w:rsidR="00383D31">
        <w:t>be developed for a mass-production</w:t>
      </w:r>
      <w:r>
        <w:t>.</w:t>
      </w:r>
      <w:r w:rsidR="00CF6A39">
        <w:t xml:space="preserve"> The shape and form of the handle may be modified</w:t>
      </w:r>
      <w:r w:rsidR="003B1CD3">
        <w:t xml:space="preserve"> as long as the basic func</w:t>
      </w:r>
      <w:r w:rsidR="00383D31">
        <w:t>tion of the component</w:t>
      </w:r>
      <w:r w:rsidR="003B1CD3">
        <w:t xml:space="preserve"> is fulfilled</w:t>
      </w:r>
      <w:r w:rsidR="00CF6A39">
        <w:t xml:space="preserve">. </w:t>
      </w:r>
    </w:p>
    <w:p w14:paraId="7FEEE16B" w14:textId="3850A8D9" w:rsidR="008A1324" w:rsidRDefault="00680FEF" w:rsidP="00E0131B">
      <w:pPr>
        <w:pStyle w:val="Tasktext"/>
        <w:rPr>
          <w:b/>
        </w:rPr>
      </w:pPr>
      <w:r>
        <w:t xml:space="preserve">Propose </w:t>
      </w:r>
      <w:r w:rsidRPr="00E0131B">
        <w:rPr>
          <w:b/>
        </w:rPr>
        <w:t>two</w:t>
      </w:r>
      <w:r>
        <w:t xml:space="preserve"> </w:t>
      </w:r>
      <w:r w:rsidR="003B1CD3">
        <w:t>suitable processes for mass-producing the handle and the material you would use in each case</w:t>
      </w:r>
      <w:r w:rsidR="0053705F">
        <w:t>.</w:t>
      </w:r>
      <w:r w:rsidR="004C669B">
        <w:t xml:space="preserve"> </w:t>
      </w:r>
    </w:p>
    <w:p w14:paraId="01806799" w14:textId="0C7F5F76" w:rsidR="00680FEF" w:rsidRPr="00680FEF" w:rsidRDefault="00680FEF" w:rsidP="002A1A3E">
      <w:pPr>
        <w:pStyle w:val="AnswerLines"/>
        <w:rPr>
          <w:b/>
        </w:rPr>
      </w:pPr>
    </w:p>
    <w:p w14:paraId="3ECDEECE" w14:textId="7212582C" w:rsidR="0053705F" w:rsidRDefault="0053705F" w:rsidP="002A1A3E">
      <w:pPr>
        <w:pStyle w:val="AnswerLines"/>
        <w:rPr>
          <w:b/>
        </w:rPr>
      </w:pPr>
    </w:p>
    <w:p w14:paraId="62FE7EE5" w14:textId="2DA90BAE" w:rsidR="00EF4ABF" w:rsidRDefault="00EF4ABF" w:rsidP="002A1A3E">
      <w:pPr>
        <w:pStyle w:val="AnswerLines"/>
        <w:rPr>
          <w:b/>
        </w:rPr>
      </w:pPr>
    </w:p>
    <w:p w14:paraId="4931ECE0" w14:textId="77777777" w:rsidR="002A1A3E" w:rsidRDefault="002A1A3E" w:rsidP="002A1A3E">
      <w:pPr>
        <w:pStyle w:val="AnswerLines"/>
        <w:rPr>
          <w:b/>
        </w:rPr>
      </w:pPr>
    </w:p>
    <w:p w14:paraId="3FA7EDBA" w14:textId="414ECE0A" w:rsidR="00EF4ABF" w:rsidRDefault="00EF4ABF" w:rsidP="002A1A3E">
      <w:pPr>
        <w:pStyle w:val="AnswerLines"/>
      </w:pPr>
    </w:p>
    <w:p w14:paraId="07433CE3" w14:textId="77777777" w:rsidR="002A1A3E" w:rsidRPr="00EF4ABF" w:rsidRDefault="002A1A3E" w:rsidP="002A1A3E">
      <w:pPr>
        <w:pStyle w:val="AnswerLines"/>
        <w:rPr>
          <w:b/>
        </w:rPr>
      </w:pPr>
    </w:p>
    <w:p w14:paraId="412278D8" w14:textId="13639F92" w:rsidR="00680FEF" w:rsidRDefault="004C669B" w:rsidP="00E0131B">
      <w:pPr>
        <w:pStyle w:val="Tasktext"/>
      </w:pPr>
      <w:r>
        <w:t>Explain why the processes you have selected are suitable for mass-production.</w:t>
      </w:r>
    </w:p>
    <w:p w14:paraId="6FED5005" w14:textId="7B23805A" w:rsidR="002A1A3E" w:rsidRDefault="002A1A3E" w:rsidP="002A1A3E">
      <w:pPr>
        <w:pStyle w:val="AnswerLines"/>
      </w:pPr>
    </w:p>
    <w:p w14:paraId="1BFFEA78" w14:textId="30A1B2FB" w:rsidR="002A1A3E" w:rsidRDefault="002A1A3E" w:rsidP="002A1A3E">
      <w:pPr>
        <w:pStyle w:val="AnswerLines"/>
      </w:pPr>
    </w:p>
    <w:p w14:paraId="465C186F" w14:textId="77777777" w:rsidR="002A1A3E" w:rsidRDefault="002A1A3E" w:rsidP="002A1A3E">
      <w:pPr>
        <w:pStyle w:val="AnswerLines"/>
      </w:pPr>
    </w:p>
    <w:p w14:paraId="19C9DC03" w14:textId="39651896" w:rsidR="002A1A3E" w:rsidRDefault="002A1A3E" w:rsidP="002A1A3E">
      <w:pPr>
        <w:pStyle w:val="AnswerLines"/>
      </w:pPr>
    </w:p>
    <w:p w14:paraId="766D1731" w14:textId="0FA5500A" w:rsidR="002A1A3E" w:rsidRDefault="002A1A3E" w:rsidP="002A1A3E">
      <w:pPr>
        <w:pStyle w:val="AnswerLines"/>
      </w:pPr>
    </w:p>
    <w:p w14:paraId="53FC5863" w14:textId="77777777" w:rsidR="002A1A3E" w:rsidRPr="004C669B" w:rsidRDefault="002A1A3E" w:rsidP="002A1A3E">
      <w:pPr>
        <w:pStyle w:val="AnswerLines"/>
      </w:pPr>
    </w:p>
    <w:p w14:paraId="38A442C6" w14:textId="04EA13C0" w:rsidR="00EF4ABF" w:rsidRDefault="008A1324" w:rsidP="00E0131B">
      <w:pPr>
        <w:pStyle w:val="Tasktext"/>
        <w:rPr>
          <w:b/>
        </w:rPr>
      </w:pPr>
      <w:r w:rsidRPr="008A1324">
        <w:t xml:space="preserve">Based on the success of the mass-produced </w:t>
      </w:r>
      <w:r w:rsidR="00EF4ABF">
        <w:t>product</w:t>
      </w:r>
      <w:r w:rsidRPr="008A1324">
        <w:t xml:space="preserve">, the manufacturers decide </w:t>
      </w:r>
      <w:r w:rsidR="00EF4ABF">
        <w:t xml:space="preserve">to </w:t>
      </w:r>
      <w:r w:rsidRPr="008A1324">
        <w:t>produce</w:t>
      </w:r>
      <w:r w:rsidR="00EF4ABF">
        <w:t xml:space="preserve"> a</w:t>
      </w:r>
      <w:r w:rsidR="001F1D8D">
        <w:t>n</w:t>
      </w:r>
      <w:r w:rsidRPr="008A1324">
        <w:t xml:space="preserve"> </w:t>
      </w:r>
      <w:r w:rsidR="001F1D8D">
        <w:t>exclusive,</w:t>
      </w:r>
      <w:r w:rsidR="001F1D8D" w:rsidRPr="008A1324">
        <w:t xml:space="preserve"> </w:t>
      </w:r>
      <w:r w:rsidRPr="008A1324">
        <w:t>limited</w:t>
      </w:r>
      <w:r w:rsidR="001F1D8D">
        <w:t>-edition</w:t>
      </w:r>
      <w:r w:rsidR="00EF4ABF">
        <w:t xml:space="preserve"> model</w:t>
      </w:r>
      <w:r w:rsidRPr="008A1324">
        <w:t xml:space="preserve">. </w:t>
      </w:r>
    </w:p>
    <w:p w14:paraId="494A76C4" w14:textId="3E1F86BE" w:rsidR="00EF4ABF" w:rsidRDefault="00EF4ABF" w:rsidP="00E0131B">
      <w:pPr>
        <w:pStyle w:val="Tasktext"/>
        <w:rPr>
          <w:b/>
        </w:rPr>
      </w:pPr>
      <w:r>
        <w:t>What scale of production would be suitable for this product?</w:t>
      </w:r>
      <w:r w:rsidR="001F1D8D">
        <w:t xml:space="preserve"> Explain your answer.</w:t>
      </w:r>
    </w:p>
    <w:p w14:paraId="2F208F91" w14:textId="77777777" w:rsidR="002A1A3E" w:rsidRDefault="002A1A3E" w:rsidP="002A1A3E">
      <w:pPr>
        <w:pStyle w:val="AnswerLines"/>
        <w:pBdr>
          <w:bottom w:val="single" w:sz="4" w:space="1" w:color="auto"/>
        </w:pBdr>
      </w:pPr>
    </w:p>
    <w:p w14:paraId="36F96915" w14:textId="77777777" w:rsidR="002A1A3E" w:rsidRDefault="002A1A3E" w:rsidP="002A1A3E">
      <w:pPr>
        <w:pStyle w:val="AnswerLines"/>
        <w:pBdr>
          <w:bottom w:val="single" w:sz="4" w:space="1" w:color="auto"/>
        </w:pBdr>
      </w:pPr>
    </w:p>
    <w:p w14:paraId="60584406" w14:textId="77777777" w:rsidR="002A1A3E" w:rsidRDefault="002A1A3E" w:rsidP="002A1A3E">
      <w:pPr>
        <w:pStyle w:val="AnswerLines"/>
        <w:pBdr>
          <w:bottom w:val="single" w:sz="4" w:space="1" w:color="auto"/>
        </w:pBdr>
      </w:pPr>
    </w:p>
    <w:p w14:paraId="464B11D9" w14:textId="77777777" w:rsidR="002A1A3E" w:rsidRDefault="002A1A3E" w:rsidP="002A1A3E">
      <w:pPr>
        <w:pStyle w:val="AnswerLines"/>
        <w:pBdr>
          <w:bottom w:val="single" w:sz="4" w:space="1" w:color="auto"/>
        </w:pBdr>
      </w:pPr>
    </w:p>
    <w:p w14:paraId="193C52F6" w14:textId="77777777" w:rsidR="002A1A3E" w:rsidRDefault="002A1A3E" w:rsidP="002A1A3E">
      <w:pPr>
        <w:pStyle w:val="AnswerLines"/>
        <w:pBdr>
          <w:bottom w:val="single" w:sz="4" w:space="1" w:color="auto"/>
        </w:pBdr>
      </w:pPr>
    </w:p>
    <w:p w14:paraId="5B336915" w14:textId="687B5CAF" w:rsidR="00E0131B" w:rsidRDefault="00E0131B" w:rsidP="002A1A3E">
      <w:pPr>
        <w:pStyle w:val="AnswerLines"/>
      </w:pPr>
      <w:r>
        <w:br w:type="page"/>
      </w:r>
    </w:p>
    <w:p w14:paraId="28543032" w14:textId="098F68AB" w:rsidR="009A0FB4" w:rsidRDefault="009A0FB4" w:rsidP="00E0131B">
      <w:pPr>
        <w:pStyle w:val="Tasknumber"/>
      </w:pPr>
      <w:r>
        <w:lastRenderedPageBreak/>
        <w:t>Task 3</w:t>
      </w:r>
    </w:p>
    <w:p w14:paraId="21ED57CC" w14:textId="59F81E4C" w:rsidR="008D4B32" w:rsidRPr="00675512" w:rsidRDefault="00AE7AB2" w:rsidP="00E0131B">
      <w:pPr>
        <w:pStyle w:val="Tasktext"/>
      </w:pPr>
      <w:r>
        <w:t xml:space="preserve">The chess piece below is called a pawn. </w:t>
      </w:r>
      <w:r w:rsidR="00F90223">
        <w:t xml:space="preserve">A manufacturer plans to make a batch of </w:t>
      </w:r>
      <w:r w:rsidR="009A5FAF">
        <w:t xml:space="preserve">15 </w:t>
      </w:r>
      <w:r w:rsidR="00F90223">
        <w:t>chess boards</w:t>
      </w:r>
      <w:r>
        <w:t xml:space="preserve"> and each board</w:t>
      </w:r>
      <w:r w:rsidR="009A5FAF">
        <w:t xml:space="preserve"> </w:t>
      </w:r>
      <w:r>
        <w:t xml:space="preserve">needs </w:t>
      </w:r>
      <w:r w:rsidR="009A5FAF">
        <w:t xml:space="preserve">16 </w:t>
      </w:r>
      <w:r>
        <w:t>pawns</w:t>
      </w:r>
      <w:r w:rsidR="009A5FAF">
        <w:t>.</w:t>
      </w:r>
      <w:r>
        <w:t xml:space="preserve"> The pawns</w:t>
      </w:r>
      <w:r w:rsidR="009A5FAF">
        <w:t xml:space="preserve"> </w:t>
      </w:r>
      <w:r>
        <w:t>are</w:t>
      </w:r>
      <w:r w:rsidR="00F90223">
        <w:t xml:space="preserve"> to be turned from a wooden</w:t>
      </w:r>
      <w:r w:rsidR="00964C8E">
        <w:t xml:space="preserve"> </w:t>
      </w:r>
      <w:r w:rsidR="009A5FAF">
        <w:t>25</w:t>
      </w:r>
      <w:r w:rsidR="00964C8E">
        <w:t>mm</w:t>
      </w:r>
      <w:r w:rsidR="00F90223">
        <w:t xml:space="preserve"> dowel measuring </w:t>
      </w:r>
      <w:r w:rsidR="009A5FAF">
        <w:t>1000</w:t>
      </w:r>
      <w:r w:rsidR="00964C8E">
        <w:t>mm</w:t>
      </w:r>
      <w:r w:rsidR="00F90223">
        <w:t xml:space="preserve"> in</w:t>
      </w:r>
      <w:r w:rsidR="00964C8E">
        <w:t xml:space="preserve"> length. </w:t>
      </w:r>
    </w:p>
    <w:p w14:paraId="37C7BC6A" w14:textId="3DC86BEB" w:rsidR="00AE7AB2" w:rsidRDefault="008D4B32" w:rsidP="00675512">
      <w:pPr>
        <w:pStyle w:val="Tasknumber"/>
        <w:jc w:val="center"/>
        <w:rPr>
          <w:b w:val="0"/>
          <w:sz w:val="22"/>
        </w:rPr>
      </w:pPr>
      <w:r>
        <w:rPr>
          <w:b w:val="0"/>
          <w:noProof/>
          <w:sz w:val="22"/>
        </w:rPr>
        <w:drawing>
          <wp:inline distT="0" distB="0" distL="0" distR="0" wp14:anchorId="6A475B24" wp14:editId="5C7A7F9B">
            <wp:extent cx="1293779" cy="1517337"/>
            <wp:effectExtent l="0" t="0" r="1905" b="6985"/>
            <wp:docPr id="25" name="Picture 25" descr="C:\Users\MikeBloys\AppData\Local\Microsoft\Windows\INetCache\Content.Word\PAWN-dimen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Bloys\AppData\Local\Microsoft\Windows\INetCache\Content.Word\PAWN-dimens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77" r="15399"/>
                    <a:stretch/>
                  </pic:blipFill>
                  <pic:spPr bwMode="auto">
                    <a:xfrm>
                      <a:off x="0" y="0"/>
                      <a:ext cx="1308568" cy="153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4B5BB" w14:textId="59F9D169" w:rsidR="00AE7AB2" w:rsidRDefault="00AE7AB2" w:rsidP="00E0131B">
      <w:pPr>
        <w:pStyle w:val="Tasktext"/>
        <w:rPr>
          <w:b/>
        </w:rPr>
      </w:pPr>
      <w:r>
        <w:t>How many dowels will be needed to make the total number of pawns required?</w:t>
      </w:r>
      <w:r w:rsidR="00F4153B">
        <w:t xml:space="preserve"> An allowance of 2mm needs to be added to the height of </w:t>
      </w:r>
      <w:r w:rsidR="002241DE">
        <w:t>each</w:t>
      </w:r>
      <w:r w:rsidR="00F4153B">
        <w:t xml:space="preserve"> pawn for </w:t>
      </w:r>
      <w:r w:rsidR="002241DE">
        <w:t xml:space="preserve">waste </w:t>
      </w:r>
      <w:r w:rsidR="0026285E">
        <w:t xml:space="preserve">when </w:t>
      </w:r>
      <w:r w:rsidR="00F4153B">
        <w:t>parting off</w:t>
      </w:r>
      <w:r w:rsidR="002241DE">
        <w:t>.</w:t>
      </w:r>
    </w:p>
    <w:p w14:paraId="155190CC" w14:textId="6E449A57" w:rsidR="002A1A3E" w:rsidRDefault="002A1A3E" w:rsidP="002A1A3E">
      <w:pPr>
        <w:pStyle w:val="AnswerLines"/>
      </w:pPr>
    </w:p>
    <w:p w14:paraId="58E1FAAF" w14:textId="1A8F4987" w:rsidR="002A1A3E" w:rsidRDefault="002A1A3E" w:rsidP="002A1A3E">
      <w:pPr>
        <w:pStyle w:val="AnswerLines"/>
      </w:pPr>
    </w:p>
    <w:p w14:paraId="0604826F" w14:textId="77777777" w:rsidR="002A1A3E" w:rsidRDefault="002A1A3E" w:rsidP="002A1A3E">
      <w:pPr>
        <w:pStyle w:val="AnswerLines"/>
      </w:pPr>
    </w:p>
    <w:p w14:paraId="2E11EFB9" w14:textId="3E4EC9E0" w:rsidR="002A1A3E" w:rsidRDefault="002A1A3E" w:rsidP="002A1A3E">
      <w:pPr>
        <w:pStyle w:val="AnswerLines"/>
      </w:pPr>
    </w:p>
    <w:p w14:paraId="6FA368A5" w14:textId="77777777" w:rsidR="002A1A3E" w:rsidRDefault="002A1A3E" w:rsidP="002A1A3E">
      <w:pPr>
        <w:pStyle w:val="AnswerLines"/>
      </w:pPr>
    </w:p>
    <w:p w14:paraId="7F9CA0B2" w14:textId="0E2750C0" w:rsidR="00AE7AB2" w:rsidRDefault="00AE7AB2" w:rsidP="00E0131B">
      <w:pPr>
        <w:pStyle w:val="Tasktext"/>
        <w:rPr>
          <w:b/>
        </w:rPr>
      </w:pPr>
      <w:r>
        <w:t>How could the design of the pawn be developed to make more economic use of the dowel?</w:t>
      </w:r>
    </w:p>
    <w:p w14:paraId="414DF6FF" w14:textId="7EA3E063" w:rsidR="009A0FB4" w:rsidRDefault="009A0FB4" w:rsidP="002A1A3E">
      <w:pPr>
        <w:pStyle w:val="AnswerLines"/>
      </w:pPr>
    </w:p>
    <w:p w14:paraId="6FE4283A" w14:textId="36E5844B" w:rsidR="002A1A3E" w:rsidRDefault="002A1A3E" w:rsidP="002A1A3E">
      <w:pPr>
        <w:pStyle w:val="AnswerLines"/>
      </w:pPr>
    </w:p>
    <w:p w14:paraId="1E110DA3" w14:textId="77777777" w:rsidR="002A1A3E" w:rsidRDefault="002A1A3E" w:rsidP="002A1A3E">
      <w:pPr>
        <w:pStyle w:val="AnswerLines"/>
      </w:pPr>
    </w:p>
    <w:p w14:paraId="4A43E1A1" w14:textId="77777777" w:rsidR="002A1A3E" w:rsidRDefault="002A1A3E" w:rsidP="002A1A3E">
      <w:pPr>
        <w:pStyle w:val="AnswerLines"/>
      </w:pPr>
    </w:p>
    <w:p w14:paraId="7AFCA0E2" w14:textId="77777777" w:rsidR="002A1A3E" w:rsidRDefault="002A1A3E" w:rsidP="002A1A3E">
      <w:pPr>
        <w:pStyle w:val="AnswerLines"/>
        <w:rPr>
          <w:b/>
        </w:rPr>
      </w:pPr>
    </w:p>
    <w:p w14:paraId="6FF21B94" w14:textId="395DBE91" w:rsidR="006D52B9" w:rsidRDefault="00352152" w:rsidP="00E0131B">
      <w:pPr>
        <w:pStyle w:val="Tasktext"/>
        <w:rPr>
          <w:b/>
        </w:rPr>
      </w:pPr>
      <w:r w:rsidRPr="00352152">
        <w:t>Another manufacturer</w:t>
      </w:r>
      <w:r>
        <w:t xml:space="preserve"> is mass-producing chess pieces using injection moulding. How could the shape of the pawn be modified to make best use of materials?</w:t>
      </w:r>
    </w:p>
    <w:p w14:paraId="0B75954D" w14:textId="58D18010" w:rsidR="00500C02" w:rsidRDefault="00500C02" w:rsidP="002A1A3E">
      <w:pPr>
        <w:pStyle w:val="AnswerLines"/>
      </w:pPr>
    </w:p>
    <w:p w14:paraId="782AC3D8" w14:textId="536A25C3" w:rsidR="002A1A3E" w:rsidRDefault="002A1A3E" w:rsidP="002A1A3E">
      <w:pPr>
        <w:pStyle w:val="AnswerLines"/>
      </w:pPr>
    </w:p>
    <w:p w14:paraId="2A378F25" w14:textId="4029D44A" w:rsidR="002A1A3E" w:rsidRDefault="002A1A3E" w:rsidP="002A1A3E">
      <w:pPr>
        <w:pStyle w:val="AnswerLines"/>
      </w:pPr>
    </w:p>
    <w:p w14:paraId="1FC1E6A3" w14:textId="7D57E501" w:rsidR="002A1A3E" w:rsidRDefault="002A1A3E" w:rsidP="002A1A3E">
      <w:pPr>
        <w:pStyle w:val="AnswerLines"/>
      </w:pPr>
    </w:p>
    <w:p w14:paraId="2FF94CC7" w14:textId="77777777" w:rsidR="002A1A3E" w:rsidRDefault="002A1A3E" w:rsidP="002A1A3E">
      <w:pPr>
        <w:pStyle w:val="AnswerLines"/>
      </w:pPr>
    </w:p>
    <w:p w14:paraId="5AFF1D7C" w14:textId="77777777" w:rsidR="002A1A3E" w:rsidRDefault="002A1A3E">
      <w:pPr>
        <w:rPr>
          <w:rFonts w:ascii="Arial" w:hAnsi="Arial" w:cs="Arial"/>
          <w:color w:val="000000" w:themeColor="text1"/>
        </w:rPr>
      </w:pPr>
      <w:r>
        <w:br w:type="page"/>
      </w:r>
    </w:p>
    <w:p w14:paraId="16290968" w14:textId="1CCC0C43" w:rsidR="00500C02" w:rsidRDefault="00352152" w:rsidP="00E0131B">
      <w:pPr>
        <w:pStyle w:val="Tasktext"/>
        <w:rPr>
          <w:b/>
        </w:rPr>
      </w:pPr>
      <w:r w:rsidRPr="00352152">
        <w:lastRenderedPageBreak/>
        <w:t xml:space="preserve">The </w:t>
      </w:r>
      <w:r w:rsidRPr="007020EC">
        <w:rPr>
          <w:b/>
        </w:rPr>
        <w:t>two</w:t>
      </w:r>
      <w:r w:rsidRPr="00352152">
        <w:t xml:space="preserve"> product</w:t>
      </w:r>
      <w:r>
        <w:t>s</w:t>
      </w:r>
      <w:r w:rsidRPr="00352152">
        <w:t xml:space="preserve"> below are designed to protect products during transit. </w:t>
      </w:r>
      <w:r>
        <w:t>Study their credentials.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0C02" w14:paraId="78E724F5" w14:textId="77777777" w:rsidTr="008A043E">
        <w:trPr>
          <w:trHeight w:val="442"/>
        </w:trPr>
        <w:tc>
          <w:tcPr>
            <w:tcW w:w="4508" w:type="dxa"/>
            <w:shd w:val="clear" w:color="auto" w:fill="647386"/>
            <w:vAlign w:val="center"/>
          </w:tcPr>
          <w:p w14:paraId="61D6EF0E" w14:textId="03856DCB" w:rsidR="00500C02" w:rsidRPr="008A043E" w:rsidRDefault="00500C02" w:rsidP="00E0131B">
            <w:pPr>
              <w:pStyle w:val="Tasknumber"/>
              <w:rPr>
                <w:color w:val="FFFFFF" w:themeColor="background1"/>
                <w:sz w:val="22"/>
              </w:rPr>
            </w:pPr>
            <w:r w:rsidRPr="008A043E">
              <w:rPr>
                <w:color w:val="FFFFFF" w:themeColor="background1"/>
                <w:sz w:val="22"/>
              </w:rPr>
              <w:t>Product A</w:t>
            </w:r>
          </w:p>
        </w:tc>
        <w:tc>
          <w:tcPr>
            <w:tcW w:w="4508" w:type="dxa"/>
            <w:shd w:val="clear" w:color="auto" w:fill="647386"/>
            <w:vAlign w:val="center"/>
          </w:tcPr>
          <w:p w14:paraId="0D9DC6FA" w14:textId="7FCCE287" w:rsidR="00500C02" w:rsidRPr="008A043E" w:rsidRDefault="00500C02" w:rsidP="00E0131B">
            <w:pPr>
              <w:pStyle w:val="Tasknumber"/>
              <w:rPr>
                <w:color w:val="FFFFFF" w:themeColor="background1"/>
                <w:sz w:val="22"/>
              </w:rPr>
            </w:pPr>
            <w:r w:rsidRPr="008A043E">
              <w:rPr>
                <w:color w:val="FFFFFF" w:themeColor="background1"/>
                <w:sz w:val="22"/>
              </w:rPr>
              <w:t>Product B</w:t>
            </w:r>
          </w:p>
        </w:tc>
      </w:tr>
      <w:tr w:rsidR="00352152" w14:paraId="0BE93420" w14:textId="77777777" w:rsidTr="00385AEC">
        <w:trPr>
          <w:trHeight w:hRule="exact" w:val="2041"/>
        </w:trPr>
        <w:tc>
          <w:tcPr>
            <w:tcW w:w="4508" w:type="dxa"/>
            <w:tcBorders>
              <w:bottom w:val="single" w:sz="4" w:space="0" w:color="auto"/>
            </w:tcBorders>
          </w:tcPr>
          <w:p w14:paraId="743BED3D" w14:textId="5A7E9A1A" w:rsidR="00352152" w:rsidRDefault="00E836C6" w:rsidP="00E836C6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45EAC358" wp14:editId="5F813615">
                  <wp:extent cx="2392681" cy="1284051"/>
                  <wp:effectExtent l="0" t="0" r="762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hutterstock_178790951_Sml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02"/>
                          <a:stretch/>
                        </pic:blipFill>
                        <pic:spPr bwMode="auto">
                          <a:xfrm>
                            <a:off x="0" y="0"/>
                            <a:ext cx="2443717" cy="131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A092550" w14:textId="24974B57" w:rsidR="00352152" w:rsidRDefault="00905607" w:rsidP="00385AEC">
            <w:pPr>
              <w:pStyle w:val="Tasknumber"/>
              <w:spacing w:before="120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5B321B8D" wp14:editId="2C57CCFC">
                  <wp:extent cx="2677945" cy="62607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hutterstock_608937611_Sm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627" cy="66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152" w14:paraId="029A6596" w14:textId="77777777" w:rsidTr="00E836C6">
        <w:trPr>
          <w:trHeight w:val="56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CBC" w14:textId="27DEF923" w:rsidR="00352152" w:rsidRDefault="00500C02" w:rsidP="00500C02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Packag</w:t>
            </w:r>
            <w:r w:rsidR="00352152">
              <w:rPr>
                <w:b w:val="0"/>
                <w:sz w:val="22"/>
              </w:rPr>
              <w:t>ing peanuts made from expanded polyst</w:t>
            </w:r>
            <w:r>
              <w:rPr>
                <w:b w:val="0"/>
                <w:sz w:val="22"/>
              </w:rPr>
              <w:t>yr</w:t>
            </w:r>
            <w:r w:rsidR="00352152">
              <w:rPr>
                <w:b w:val="0"/>
                <w:sz w:val="22"/>
              </w:rPr>
              <w:t>ene</w:t>
            </w:r>
            <w:r w:rsidR="004E4B0D">
              <w:rPr>
                <w:b w:val="0"/>
                <w:sz w:val="22"/>
              </w:rPr>
              <w:t xml:space="preserve"> (EP)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91C" w14:textId="1AEB9DBB" w:rsidR="00352152" w:rsidRDefault="00500C02" w:rsidP="00500C02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Air</w:t>
            </w:r>
            <w:r w:rsidR="007A68DD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 xml:space="preserve">filled packaging cushions made from </w:t>
            </w:r>
            <w:r w:rsidR="004E4B0D">
              <w:rPr>
                <w:b w:val="0"/>
                <w:sz w:val="22"/>
              </w:rPr>
              <w:t>low density polystyrene (</w:t>
            </w:r>
            <w:r>
              <w:rPr>
                <w:b w:val="0"/>
                <w:sz w:val="22"/>
              </w:rPr>
              <w:t>LDPE</w:t>
            </w:r>
            <w:r w:rsidR="004E4B0D">
              <w:rPr>
                <w:b w:val="0"/>
                <w:sz w:val="22"/>
              </w:rPr>
              <w:t>)</w:t>
            </w:r>
          </w:p>
        </w:tc>
      </w:tr>
    </w:tbl>
    <w:p w14:paraId="20370D68" w14:textId="403A2759" w:rsidR="00352152" w:rsidRDefault="00352152" w:rsidP="006D6448">
      <w:pPr>
        <w:pStyle w:val="Tasktext"/>
        <w:spacing w:before="160"/>
        <w:rPr>
          <w:b/>
        </w:rPr>
      </w:pPr>
      <w:r>
        <w:t>Which of these products makes more economic use of materials? Explain your answer.</w:t>
      </w:r>
    </w:p>
    <w:p w14:paraId="029A586A" w14:textId="5EDF99F0" w:rsidR="00500C02" w:rsidRDefault="00500C02" w:rsidP="002A1A3E">
      <w:pPr>
        <w:pStyle w:val="AnswerLines"/>
      </w:pPr>
    </w:p>
    <w:p w14:paraId="43216C78" w14:textId="4C3D7EDA" w:rsidR="002A1A3E" w:rsidRDefault="002A1A3E" w:rsidP="002A1A3E">
      <w:pPr>
        <w:pStyle w:val="AnswerLines"/>
      </w:pPr>
    </w:p>
    <w:p w14:paraId="6E3847A9" w14:textId="3AB1FEB4" w:rsidR="002A1A3E" w:rsidRDefault="002A1A3E" w:rsidP="002A1A3E">
      <w:pPr>
        <w:pStyle w:val="AnswerLines"/>
      </w:pPr>
    </w:p>
    <w:p w14:paraId="59851243" w14:textId="34F3D8D1" w:rsidR="002A1A3E" w:rsidRDefault="002A1A3E" w:rsidP="002A1A3E">
      <w:pPr>
        <w:pStyle w:val="AnswerLines"/>
      </w:pPr>
    </w:p>
    <w:p w14:paraId="4542F670" w14:textId="77777777" w:rsidR="002A1A3E" w:rsidRPr="00500C02" w:rsidRDefault="002A1A3E" w:rsidP="002A1A3E">
      <w:pPr>
        <w:pStyle w:val="AnswerLines"/>
      </w:pPr>
    </w:p>
    <w:p w14:paraId="4675EB8C" w14:textId="71D789EE" w:rsidR="00183D50" w:rsidRDefault="00183D50" w:rsidP="00E0131B">
      <w:pPr>
        <w:pStyle w:val="Tasknumber"/>
      </w:pPr>
      <w:r>
        <w:t>Task 4</w:t>
      </w:r>
    </w:p>
    <w:p w14:paraId="71A69E03" w14:textId="25F1E35C" w:rsidR="005E6F74" w:rsidRDefault="005E6F74" w:rsidP="00E0131B">
      <w:pPr>
        <w:pStyle w:val="Tasktext"/>
      </w:pPr>
      <w:r>
        <w:t>Compare</w:t>
      </w:r>
      <w:r w:rsidR="00A46B5D">
        <w:t xml:space="preserve"> the processes below in terms of waste reduction and accuracy.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782143" w:rsidRPr="00782143" w14:paraId="08023C4E" w14:textId="77777777" w:rsidTr="008A043E">
        <w:trPr>
          <w:trHeight w:val="442"/>
        </w:trPr>
        <w:tc>
          <w:tcPr>
            <w:tcW w:w="4508" w:type="dxa"/>
            <w:shd w:val="clear" w:color="auto" w:fill="647386"/>
            <w:tcMar>
              <w:top w:w="0" w:type="dxa"/>
              <w:bottom w:w="0" w:type="dxa"/>
            </w:tcMar>
            <w:vAlign w:val="center"/>
          </w:tcPr>
          <w:p w14:paraId="497EA927" w14:textId="22AA8C61" w:rsidR="00646495" w:rsidRPr="008A043E" w:rsidRDefault="002D5C06" w:rsidP="00E0131B">
            <w:pPr>
              <w:pStyle w:val="Tasknumber"/>
              <w:rPr>
                <w:color w:val="FFFFFF" w:themeColor="background1"/>
                <w:sz w:val="22"/>
              </w:rPr>
            </w:pPr>
            <w:r w:rsidRPr="008A043E">
              <w:rPr>
                <w:color w:val="FFFFFF" w:themeColor="background1"/>
                <w:sz w:val="22"/>
              </w:rPr>
              <w:t>Moulding fibreglass</w:t>
            </w:r>
          </w:p>
        </w:tc>
        <w:tc>
          <w:tcPr>
            <w:tcW w:w="4508" w:type="dxa"/>
            <w:shd w:val="clear" w:color="auto" w:fill="647386"/>
            <w:tcMar>
              <w:top w:w="0" w:type="dxa"/>
              <w:bottom w:w="0" w:type="dxa"/>
            </w:tcMar>
            <w:vAlign w:val="center"/>
          </w:tcPr>
          <w:p w14:paraId="1B2C27DE" w14:textId="3B05A783" w:rsidR="002D5C06" w:rsidRPr="008A043E" w:rsidRDefault="002D5C06" w:rsidP="00E0131B">
            <w:pPr>
              <w:pStyle w:val="Tasknumber"/>
              <w:rPr>
                <w:color w:val="FFFFFF" w:themeColor="background1"/>
                <w:sz w:val="22"/>
              </w:rPr>
            </w:pPr>
            <w:r w:rsidRPr="008A043E">
              <w:rPr>
                <w:color w:val="FFFFFF" w:themeColor="background1"/>
                <w:sz w:val="22"/>
              </w:rPr>
              <w:t>Injection moulding</w:t>
            </w:r>
          </w:p>
        </w:tc>
      </w:tr>
      <w:tr w:rsidR="00782143" w:rsidRPr="00782143" w14:paraId="71322F5A" w14:textId="77777777" w:rsidTr="00A95ACF">
        <w:trPr>
          <w:trHeight w:val="3272"/>
        </w:trPr>
        <w:tc>
          <w:tcPr>
            <w:tcW w:w="4508" w:type="dxa"/>
            <w:tcMar>
              <w:top w:w="57" w:type="dxa"/>
              <w:bottom w:w="57" w:type="dxa"/>
            </w:tcMar>
          </w:tcPr>
          <w:p w14:paraId="58D028D8" w14:textId="2443234C" w:rsidR="002D5C06" w:rsidRPr="00782143" w:rsidRDefault="002D5C06" w:rsidP="002A1A3E">
            <w:pPr>
              <w:pStyle w:val="Tasktext"/>
            </w:pPr>
          </w:p>
        </w:tc>
        <w:tc>
          <w:tcPr>
            <w:tcW w:w="4508" w:type="dxa"/>
            <w:tcMar>
              <w:top w:w="57" w:type="dxa"/>
              <w:bottom w:w="57" w:type="dxa"/>
            </w:tcMar>
          </w:tcPr>
          <w:p w14:paraId="44BBBC43" w14:textId="51D7275C" w:rsidR="002D5C06" w:rsidRPr="002A1A3E" w:rsidRDefault="002D5C06" w:rsidP="002A1A3E">
            <w:pPr>
              <w:pStyle w:val="Tasknumber"/>
              <w:spacing w:after="160" w:line="259" w:lineRule="auto"/>
              <w:rPr>
                <w:b w:val="0"/>
                <w:color w:val="auto"/>
                <w:sz w:val="22"/>
              </w:rPr>
            </w:pPr>
          </w:p>
        </w:tc>
      </w:tr>
    </w:tbl>
    <w:p w14:paraId="39C00148" w14:textId="33DD81B6" w:rsidR="00183D50" w:rsidRDefault="00534C15" w:rsidP="00675512">
      <w:pPr>
        <w:pStyle w:val="Tasktext"/>
        <w:spacing w:before="120"/>
        <w:rPr>
          <w:b/>
        </w:rPr>
      </w:pPr>
      <w:r w:rsidRPr="004C2CE8">
        <w:t xml:space="preserve">The Panton Chair was once made from fibreglass but is now manufactured using </w:t>
      </w:r>
      <w:r w:rsidRPr="004C2CE8">
        <w:br/>
        <w:t>injection moulding</w:t>
      </w:r>
      <w:r w:rsidR="004C2CE8">
        <w:t>.</w:t>
      </w:r>
      <w:r w:rsidR="00C107DC">
        <w:t xml:space="preserve"> What are the disadvantages of injection moulding on this scale?</w:t>
      </w:r>
    </w:p>
    <w:p w14:paraId="318A9364" w14:textId="2584530D" w:rsidR="00D91E7A" w:rsidRDefault="00D91E7A" w:rsidP="006D6448">
      <w:pPr>
        <w:pStyle w:val="AnswerLines"/>
      </w:pPr>
    </w:p>
    <w:p w14:paraId="6072F2D0" w14:textId="421E12B0" w:rsidR="006D6448" w:rsidRDefault="006D6448" w:rsidP="006D6448">
      <w:pPr>
        <w:pStyle w:val="AnswerLines"/>
        <w:rPr>
          <w:b/>
        </w:rPr>
      </w:pPr>
    </w:p>
    <w:p w14:paraId="16BFB34C" w14:textId="6CD087D3" w:rsidR="006D6448" w:rsidRDefault="006D6448" w:rsidP="006D6448">
      <w:pPr>
        <w:pStyle w:val="AnswerLines"/>
        <w:rPr>
          <w:b/>
        </w:rPr>
      </w:pPr>
    </w:p>
    <w:p w14:paraId="16F7A6EF" w14:textId="77777777" w:rsidR="006D6448" w:rsidRPr="00D91E7A" w:rsidRDefault="006D6448" w:rsidP="006D6448">
      <w:pPr>
        <w:pStyle w:val="AnswerLines"/>
        <w:rPr>
          <w:b/>
        </w:rPr>
      </w:pPr>
    </w:p>
    <w:sectPr w:rsidR="006D6448" w:rsidRPr="00D91E7A" w:rsidSect="00DE36C7">
      <w:headerReference w:type="default" r:id="rId16"/>
      <w:footerReference w:type="default" r:id="rId17"/>
      <w:pgSz w:w="11906" w:h="16838"/>
      <w:pgMar w:top="172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76560" w14:textId="77777777" w:rsidR="00FE2DEE" w:rsidRDefault="00FE2DEE" w:rsidP="005254A7">
      <w:pPr>
        <w:spacing w:after="0" w:line="240" w:lineRule="auto"/>
      </w:pPr>
      <w:r>
        <w:separator/>
      </w:r>
    </w:p>
  </w:endnote>
  <w:endnote w:type="continuationSeparator" w:id="0">
    <w:p w14:paraId="48D92449" w14:textId="77777777" w:rsidR="00FE2DEE" w:rsidRDefault="00FE2DEE" w:rsidP="005254A7">
      <w:pPr>
        <w:spacing w:after="0" w:line="240" w:lineRule="auto"/>
      </w:pPr>
      <w:r>
        <w:continuationSeparator/>
      </w:r>
    </w:p>
  </w:endnote>
  <w:endnote w:type="continuationNotice" w:id="1">
    <w:p w14:paraId="5B8C8168" w14:textId="77777777" w:rsidR="00FE2DEE" w:rsidRDefault="00FE2D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3D22A9" w14:textId="597D6FAD" w:rsidR="00352152" w:rsidRPr="00904492" w:rsidRDefault="00352152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ED605B">
          <w:rPr>
            <w:rFonts w:ascii="Arial" w:hAnsi="Arial" w:cs="Arial"/>
            <w:noProof/>
          </w:rPr>
          <w:t>4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A37501D" w14:textId="77777777" w:rsidR="00352152" w:rsidRDefault="0035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33AE" w14:textId="77777777" w:rsidR="00FE2DEE" w:rsidRDefault="00FE2DEE" w:rsidP="005254A7">
      <w:pPr>
        <w:spacing w:after="0" w:line="240" w:lineRule="auto"/>
      </w:pPr>
      <w:r>
        <w:separator/>
      </w:r>
    </w:p>
  </w:footnote>
  <w:footnote w:type="continuationSeparator" w:id="0">
    <w:p w14:paraId="4D29E339" w14:textId="77777777" w:rsidR="00FE2DEE" w:rsidRDefault="00FE2DEE" w:rsidP="005254A7">
      <w:pPr>
        <w:spacing w:after="0" w:line="240" w:lineRule="auto"/>
      </w:pPr>
      <w:r>
        <w:continuationSeparator/>
      </w:r>
    </w:p>
  </w:footnote>
  <w:footnote w:type="continuationNotice" w:id="1">
    <w:p w14:paraId="7C732FF6" w14:textId="77777777" w:rsidR="00FE2DEE" w:rsidRDefault="00FE2D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1872C" w14:textId="77777777" w:rsidR="00352152" w:rsidRPr="000B21DB" w:rsidRDefault="0035215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2E2398B" w14:textId="77777777" w:rsidR="00352152" w:rsidRPr="00CD5D79" w:rsidRDefault="00352152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Efficient use of materials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352152" w:rsidRPr="002739D8" w:rsidRDefault="00352152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7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12E2398B" w14:textId="77777777" w:rsidR="00352152" w:rsidRPr="00CD5D79" w:rsidRDefault="00352152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Efficient use of materials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352152" w:rsidRPr="002739D8" w:rsidRDefault="00352152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352152" w:rsidRPr="00011DA4" w:rsidRDefault="00352152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8FA"/>
    <w:multiLevelType w:val="hybridMultilevel"/>
    <w:tmpl w:val="19EA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69C6"/>
    <w:multiLevelType w:val="hybridMultilevel"/>
    <w:tmpl w:val="2A90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4523"/>
    <w:multiLevelType w:val="hybridMultilevel"/>
    <w:tmpl w:val="34B69BC8"/>
    <w:lvl w:ilvl="0" w:tplc="C8527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E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0E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2C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6D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81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4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40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1FDC"/>
    <w:multiLevelType w:val="hybridMultilevel"/>
    <w:tmpl w:val="5D2E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C1E57"/>
    <w:multiLevelType w:val="hybridMultilevel"/>
    <w:tmpl w:val="582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30A"/>
    <w:multiLevelType w:val="hybridMultilevel"/>
    <w:tmpl w:val="74B6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20D22"/>
    <w:multiLevelType w:val="hybridMultilevel"/>
    <w:tmpl w:val="E36E7BE2"/>
    <w:lvl w:ilvl="0" w:tplc="F4C4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62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4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2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84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AD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42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2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6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11DA4"/>
    <w:rsid w:val="000870CE"/>
    <w:rsid w:val="000976F1"/>
    <w:rsid w:val="000C2885"/>
    <w:rsid w:val="000C5FCB"/>
    <w:rsid w:val="000E1E16"/>
    <w:rsid w:val="000E43D0"/>
    <w:rsid w:val="001121EC"/>
    <w:rsid w:val="001121F2"/>
    <w:rsid w:val="001519AA"/>
    <w:rsid w:val="00155E29"/>
    <w:rsid w:val="001607B3"/>
    <w:rsid w:val="00175338"/>
    <w:rsid w:val="001757E4"/>
    <w:rsid w:val="001839CF"/>
    <w:rsid w:val="00183D50"/>
    <w:rsid w:val="001A07D0"/>
    <w:rsid w:val="001B190F"/>
    <w:rsid w:val="001C4F25"/>
    <w:rsid w:val="001C77BE"/>
    <w:rsid w:val="001D40D3"/>
    <w:rsid w:val="001E6D32"/>
    <w:rsid w:val="001F1D8D"/>
    <w:rsid w:val="002241DE"/>
    <w:rsid w:val="00231B75"/>
    <w:rsid w:val="0023610B"/>
    <w:rsid w:val="00253644"/>
    <w:rsid w:val="0026285E"/>
    <w:rsid w:val="00286A52"/>
    <w:rsid w:val="00295CCA"/>
    <w:rsid w:val="002A1A3E"/>
    <w:rsid w:val="002B61F3"/>
    <w:rsid w:val="002D494C"/>
    <w:rsid w:val="002D5C06"/>
    <w:rsid w:val="00312098"/>
    <w:rsid w:val="00314AB1"/>
    <w:rsid w:val="00316FEA"/>
    <w:rsid w:val="00352152"/>
    <w:rsid w:val="003617A1"/>
    <w:rsid w:val="003740B6"/>
    <w:rsid w:val="00383D31"/>
    <w:rsid w:val="00385AEC"/>
    <w:rsid w:val="003B01DA"/>
    <w:rsid w:val="003B1CD3"/>
    <w:rsid w:val="003F0995"/>
    <w:rsid w:val="00410268"/>
    <w:rsid w:val="00442E95"/>
    <w:rsid w:val="00466300"/>
    <w:rsid w:val="004966E1"/>
    <w:rsid w:val="004B1F9C"/>
    <w:rsid w:val="004B2B0B"/>
    <w:rsid w:val="004C2CE8"/>
    <w:rsid w:val="004C669B"/>
    <w:rsid w:val="004E4B0D"/>
    <w:rsid w:val="00500C02"/>
    <w:rsid w:val="00503F07"/>
    <w:rsid w:val="00515A59"/>
    <w:rsid w:val="005254A7"/>
    <w:rsid w:val="0052617A"/>
    <w:rsid w:val="00527E38"/>
    <w:rsid w:val="00534C15"/>
    <w:rsid w:val="0053705F"/>
    <w:rsid w:val="005724E1"/>
    <w:rsid w:val="00573318"/>
    <w:rsid w:val="005A2374"/>
    <w:rsid w:val="005C0A0A"/>
    <w:rsid w:val="005C16CE"/>
    <w:rsid w:val="005E6F74"/>
    <w:rsid w:val="005F12F4"/>
    <w:rsid w:val="00601275"/>
    <w:rsid w:val="00616F72"/>
    <w:rsid w:val="00631BE0"/>
    <w:rsid w:val="00646495"/>
    <w:rsid w:val="00652920"/>
    <w:rsid w:val="00665754"/>
    <w:rsid w:val="00675512"/>
    <w:rsid w:val="00680FEF"/>
    <w:rsid w:val="006B24C2"/>
    <w:rsid w:val="006D52B9"/>
    <w:rsid w:val="006D6448"/>
    <w:rsid w:val="00702055"/>
    <w:rsid w:val="007020EC"/>
    <w:rsid w:val="00712BCF"/>
    <w:rsid w:val="00714EBC"/>
    <w:rsid w:val="0073178C"/>
    <w:rsid w:val="0073745D"/>
    <w:rsid w:val="00746FDF"/>
    <w:rsid w:val="00751F0A"/>
    <w:rsid w:val="00782143"/>
    <w:rsid w:val="00784885"/>
    <w:rsid w:val="00791E1B"/>
    <w:rsid w:val="007979B3"/>
    <w:rsid w:val="007A68DD"/>
    <w:rsid w:val="007E2740"/>
    <w:rsid w:val="008077BC"/>
    <w:rsid w:val="00826648"/>
    <w:rsid w:val="0084751B"/>
    <w:rsid w:val="00851B67"/>
    <w:rsid w:val="00894CBE"/>
    <w:rsid w:val="008A043E"/>
    <w:rsid w:val="008A1324"/>
    <w:rsid w:val="008B759F"/>
    <w:rsid w:val="008D4B32"/>
    <w:rsid w:val="008E4AE8"/>
    <w:rsid w:val="00902018"/>
    <w:rsid w:val="00904492"/>
    <w:rsid w:val="00905607"/>
    <w:rsid w:val="009069DC"/>
    <w:rsid w:val="00941B99"/>
    <w:rsid w:val="00947D78"/>
    <w:rsid w:val="00964C8E"/>
    <w:rsid w:val="00995B57"/>
    <w:rsid w:val="009A0FB4"/>
    <w:rsid w:val="009A5FAF"/>
    <w:rsid w:val="009A796C"/>
    <w:rsid w:val="009B11FE"/>
    <w:rsid w:val="009E6954"/>
    <w:rsid w:val="00A0113C"/>
    <w:rsid w:val="00A10E2D"/>
    <w:rsid w:val="00A1593A"/>
    <w:rsid w:val="00A36AB6"/>
    <w:rsid w:val="00A46B5D"/>
    <w:rsid w:val="00A50F89"/>
    <w:rsid w:val="00A777BB"/>
    <w:rsid w:val="00A95ACF"/>
    <w:rsid w:val="00AA330D"/>
    <w:rsid w:val="00AA6861"/>
    <w:rsid w:val="00AC745E"/>
    <w:rsid w:val="00AD2993"/>
    <w:rsid w:val="00AE7AB2"/>
    <w:rsid w:val="00B03192"/>
    <w:rsid w:val="00B0387B"/>
    <w:rsid w:val="00B441DC"/>
    <w:rsid w:val="00B62ACF"/>
    <w:rsid w:val="00B705E2"/>
    <w:rsid w:val="00B752B6"/>
    <w:rsid w:val="00BD644A"/>
    <w:rsid w:val="00C107DC"/>
    <w:rsid w:val="00C22223"/>
    <w:rsid w:val="00CC4F82"/>
    <w:rsid w:val="00CE706A"/>
    <w:rsid w:val="00CF6A39"/>
    <w:rsid w:val="00CF6CB7"/>
    <w:rsid w:val="00D25AAF"/>
    <w:rsid w:val="00D317FC"/>
    <w:rsid w:val="00D538C9"/>
    <w:rsid w:val="00D628B9"/>
    <w:rsid w:val="00D91E7A"/>
    <w:rsid w:val="00DE36C7"/>
    <w:rsid w:val="00E0131B"/>
    <w:rsid w:val="00E0228C"/>
    <w:rsid w:val="00E21BAA"/>
    <w:rsid w:val="00E23177"/>
    <w:rsid w:val="00E23BF7"/>
    <w:rsid w:val="00E4432C"/>
    <w:rsid w:val="00E72A10"/>
    <w:rsid w:val="00E836C6"/>
    <w:rsid w:val="00E86BCE"/>
    <w:rsid w:val="00E97A1D"/>
    <w:rsid w:val="00ED4768"/>
    <w:rsid w:val="00ED605B"/>
    <w:rsid w:val="00EE3A97"/>
    <w:rsid w:val="00EF1297"/>
    <w:rsid w:val="00EF4ABF"/>
    <w:rsid w:val="00F25D83"/>
    <w:rsid w:val="00F272E3"/>
    <w:rsid w:val="00F35FCA"/>
    <w:rsid w:val="00F4153B"/>
    <w:rsid w:val="00F550A2"/>
    <w:rsid w:val="00F6027C"/>
    <w:rsid w:val="00F67140"/>
    <w:rsid w:val="00F90223"/>
    <w:rsid w:val="00FD6F0E"/>
    <w:rsid w:val="00FE0D6C"/>
    <w:rsid w:val="00FE2DEE"/>
    <w:rsid w:val="00FE6E64"/>
    <w:rsid w:val="564BF449"/>
    <w:rsid w:val="6535A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F906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4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C2"/>
    <w:rPr>
      <w:rFonts w:ascii="Segoe UI" w:hAnsi="Segoe UI" w:cs="Segoe UI"/>
      <w:sz w:val="18"/>
      <w:szCs w:val="18"/>
    </w:rPr>
  </w:style>
  <w:style w:type="paragraph" w:customStyle="1" w:styleId="AnswerLines">
    <w:name w:val="Answer Lines"/>
    <w:basedOn w:val="Normal"/>
    <w:rsid w:val="002A1A3E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28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BEDB-DFD4-4CDB-9CF5-B79227EFC52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D203CB-133C-4BBE-8AEE-4C3527880D72}"/>
</file>

<file path=customXml/itemProps3.xml><?xml version="1.0" encoding="utf-8"?>
<ds:datastoreItem xmlns:ds="http://schemas.openxmlformats.org/officeDocument/2006/customXml" ds:itemID="{51E1F27D-1FA7-4992-87A7-8056F69BC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EC76A-2878-4590-8292-7B27ACCD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Robert Heathcote</cp:lastModifiedBy>
  <cp:revision>13</cp:revision>
  <dcterms:created xsi:type="dcterms:W3CDTF">2018-06-21T13:46:00Z</dcterms:created>
  <dcterms:modified xsi:type="dcterms:W3CDTF">2018-06-28T11:23:00Z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