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7D29" w14:textId="77777777" w:rsidR="008F4963" w:rsidRPr="001201CD" w:rsidRDefault="008F4963" w:rsidP="008F4963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085A3EE7" w14:textId="77777777" w:rsidR="008F4963" w:rsidRDefault="008F4963" w:rsidP="008F496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68BD8E81" w14:textId="17BDBE01" w:rsidR="004F1A48" w:rsidRDefault="003B53C5" w:rsidP="004F1A48">
      <w:pPr>
        <w:pStyle w:val="MCAnswer"/>
        <w:ind w:left="0" w:firstLine="0"/>
        <w:contextualSpacing/>
        <w:rPr>
          <w:b/>
          <w:color w:val="auto"/>
          <w:sz w:val="28"/>
          <w:szCs w:val="28"/>
        </w:rPr>
      </w:pPr>
      <w:r w:rsidRPr="003B53C5">
        <w:rPr>
          <w:b/>
          <w:color w:val="auto"/>
          <w:sz w:val="28"/>
          <w:szCs w:val="28"/>
        </w:rPr>
        <w:t xml:space="preserve">Task </w:t>
      </w:r>
      <w:r w:rsidR="0025042E">
        <w:rPr>
          <w:b/>
          <w:color w:val="auto"/>
          <w:sz w:val="28"/>
          <w:szCs w:val="28"/>
        </w:rPr>
        <w:t>1</w:t>
      </w:r>
    </w:p>
    <w:p w14:paraId="235E10BB" w14:textId="225D3F82" w:rsidR="0025042E" w:rsidRDefault="0025042E" w:rsidP="002504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Study the </w:t>
      </w:r>
      <w:r w:rsidR="00F016F9">
        <w:rPr>
          <w:rFonts w:ascii="Arial" w:hAnsi="Arial" w:cs="Arial"/>
          <w:color w:val="000000" w:themeColor="text1"/>
        </w:rPr>
        <w:t>pictures</w:t>
      </w:r>
      <w:r w:rsidRPr="003B53C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of</w:t>
      </w:r>
      <w:r w:rsidRPr="003B53C5">
        <w:rPr>
          <w:rFonts w:ascii="Arial" w:hAnsi="Arial" w:cs="Arial"/>
          <w:color w:val="000000" w:themeColor="text1"/>
        </w:rPr>
        <w:t xml:space="preserve"> a ballpoint pen and</w:t>
      </w:r>
      <w:r w:rsidR="00F016F9">
        <w:rPr>
          <w:rFonts w:ascii="Arial" w:hAnsi="Arial" w:cs="Arial"/>
          <w:color w:val="000000" w:themeColor="text1"/>
        </w:rPr>
        <w:t xml:space="preserve"> the</w:t>
      </w:r>
      <w:r w:rsidRPr="003B53C5">
        <w:rPr>
          <w:rFonts w:ascii="Arial" w:hAnsi="Arial" w:cs="Arial"/>
          <w:color w:val="000000" w:themeColor="text1"/>
        </w:rPr>
        <w:t xml:space="preserve"> parts list</w:t>
      </w:r>
      <w:r>
        <w:rPr>
          <w:rFonts w:ascii="Arial" w:hAnsi="Arial" w:cs="Arial"/>
          <w:color w:val="000000" w:themeColor="text1"/>
        </w:rPr>
        <w:t xml:space="preserve"> </w:t>
      </w:r>
      <w:r w:rsidR="00F016F9">
        <w:rPr>
          <w:rFonts w:ascii="Arial" w:hAnsi="Arial" w:cs="Arial"/>
          <w:color w:val="000000" w:themeColor="text1"/>
        </w:rPr>
        <w:t xml:space="preserve">and manufacturing activities </w:t>
      </w:r>
      <w:r>
        <w:rPr>
          <w:rFonts w:ascii="Arial" w:hAnsi="Arial" w:cs="Arial"/>
          <w:color w:val="000000" w:themeColor="text1"/>
        </w:rPr>
        <w:t>below.</w:t>
      </w:r>
    </w:p>
    <w:p w14:paraId="07D09F39" w14:textId="1F210DC1" w:rsidR="003B53C5" w:rsidRPr="003B53C5" w:rsidRDefault="003B53C5" w:rsidP="00052B99">
      <w:pPr>
        <w:pStyle w:val="MCAnswer"/>
        <w:ind w:left="0" w:firstLine="0"/>
        <w:contextualSpacing/>
        <w:rPr>
          <w:b/>
          <w:color w:val="auto"/>
          <w:sz w:val="28"/>
          <w:szCs w:val="28"/>
        </w:rPr>
      </w:pPr>
      <w:r w:rsidRPr="003B53C5">
        <w:rPr>
          <w:rFonts w:eastAsiaTheme="minorEastAsia"/>
          <w:b/>
          <w:noProof/>
          <w:color w:val="auto"/>
        </w:rPr>
        <w:t>Parts List</w:t>
      </w: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669"/>
        <w:gridCol w:w="1134"/>
        <w:gridCol w:w="2020"/>
        <w:gridCol w:w="4986"/>
      </w:tblGrid>
      <w:tr w:rsidR="00A30999" w:rsidRPr="003B53C5" w14:paraId="11E6882A" w14:textId="45E765A9" w:rsidTr="00CB161B">
        <w:trPr>
          <w:trHeight w:val="397"/>
        </w:trPr>
        <w:tc>
          <w:tcPr>
            <w:tcW w:w="669" w:type="dxa"/>
            <w:shd w:val="clear" w:color="auto" w:fill="77927D"/>
            <w:vAlign w:val="center"/>
          </w:tcPr>
          <w:p w14:paraId="5BED40B1" w14:textId="77777777" w:rsidR="00A30999" w:rsidRPr="00022874" w:rsidRDefault="00A30999" w:rsidP="00CB161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22874">
              <w:rPr>
                <w:rFonts w:ascii="Arial" w:hAnsi="Arial" w:cs="Arial"/>
                <w:b/>
                <w:color w:val="FFFFFF" w:themeColor="background1"/>
              </w:rPr>
              <w:t>Item</w:t>
            </w:r>
          </w:p>
        </w:tc>
        <w:tc>
          <w:tcPr>
            <w:tcW w:w="1134" w:type="dxa"/>
            <w:shd w:val="clear" w:color="auto" w:fill="77927D"/>
            <w:vAlign w:val="center"/>
          </w:tcPr>
          <w:p w14:paraId="37D7AA68" w14:textId="77777777" w:rsidR="00A30999" w:rsidRPr="00022874" w:rsidRDefault="00A30999" w:rsidP="00CB161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22874">
              <w:rPr>
                <w:rFonts w:ascii="Arial" w:hAnsi="Arial" w:cs="Arial"/>
                <w:b/>
                <w:color w:val="FFFFFF" w:themeColor="background1"/>
              </w:rPr>
              <w:t>Part</w:t>
            </w:r>
          </w:p>
        </w:tc>
        <w:tc>
          <w:tcPr>
            <w:tcW w:w="2020" w:type="dxa"/>
            <w:shd w:val="clear" w:color="auto" w:fill="77927D"/>
            <w:vAlign w:val="center"/>
          </w:tcPr>
          <w:p w14:paraId="67B12508" w14:textId="77777777" w:rsidR="00A30999" w:rsidRPr="00022874" w:rsidRDefault="00A30999" w:rsidP="00CB161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22874">
              <w:rPr>
                <w:rFonts w:ascii="Arial" w:hAnsi="Arial" w:cs="Arial"/>
                <w:b/>
                <w:color w:val="FFFFFF" w:themeColor="background1"/>
              </w:rPr>
              <w:t>Material</w:t>
            </w:r>
          </w:p>
        </w:tc>
        <w:tc>
          <w:tcPr>
            <w:tcW w:w="4823" w:type="dxa"/>
            <w:vMerge w:val="restart"/>
            <w:shd w:val="clear" w:color="auto" w:fill="auto"/>
            <w:vAlign w:val="center"/>
          </w:tcPr>
          <w:p w14:paraId="5933D5D7" w14:textId="31E92EEA" w:rsidR="00A30999" w:rsidRPr="00022874" w:rsidRDefault="00A30999" w:rsidP="00CB161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drawing>
                <wp:inline distT="0" distB="0" distL="0" distR="0" wp14:anchorId="59B99F0C" wp14:editId="09D9F888">
                  <wp:extent cx="3020934" cy="1621155"/>
                  <wp:effectExtent l="0" t="0" r="8255" b="0"/>
                  <wp:docPr id="2" name="Picture 2" descr="A close up of a pe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llpoint_pen_shutterstock_29924421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6" r="833" b="10028"/>
                          <a:stretch/>
                        </pic:blipFill>
                        <pic:spPr bwMode="auto">
                          <a:xfrm>
                            <a:off x="0" y="0"/>
                            <a:ext cx="3020934" cy="1621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999" w:rsidRPr="003B53C5" w14:paraId="12CDC100" w14:textId="23E05C10" w:rsidTr="00CB161B">
        <w:trPr>
          <w:trHeight w:val="454"/>
        </w:trPr>
        <w:tc>
          <w:tcPr>
            <w:tcW w:w="669" w:type="dxa"/>
            <w:vAlign w:val="center"/>
          </w:tcPr>
          <w:p w14:paraId="54026815" w14:textId="77777777" w:rsidR="00A30999" w:rsidRPr="00022874" w:rsidRDefault="00A30999" w:rsidP="00CB161B">
            <w:pPr>
              <w:jc w:val="center"/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B5FC9A3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Barrel</w:t>
            </w:r>
          </w:p>
        </w:tc>
        <w:tc>
          <w:tcPr>
            <w:tcW w:w="2020" w:type="dxa"/>
            <w:vAlign w:val="center"/>
          </w:tcPr>
          <w:p w14:paraId="24C77484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Polystyrene</w:t>
            </w:r>
          </w:p>
        </w:tc>
        <w:tc>
          <w:tcPr>
            <w:tcW w:w="4823" w:type="dxa"/>
            <w:vMerge/>
            <w:shd w:val="clear" w:color="auto" w:fill="auto"/>
          </w:tcPr>
          <w:p w14:paraId="7138A85A" w14:textId="77777777" w:rsidR="00A30999" w:rsidRPr="00022874" w:rsidRDefault="00A30999" w:rsidP="00CB161B">
            <w:pPr>
              <w:rPr>
                <w:rFonts w:ascii="Arial" w:hAnsi="Arial" w:cs="Arial"/>
              </w:rPr>
            </w:pPr>
          </w:p>
        </w:tc>
      </w:tr>
      <w:tr w:rsidR="00A30999" w:rsidRPr="003B53C5" w14:paraId="43947EC2" w14:textId="0FF004AF" w:rsidTr="00CB161B">
        <w:trPr>
          <w:trHeight w:val="454"/>
        </w:trPr>
        <w:tc>
          <w:tcPr>
            <w:tcW w:w="669" w:type="dxa"/>
            <w:vAlign w:val="center"/>
          </w:tcPr>
          <w:p w14:paraId="7A71D6B1" w14:textId="77777777" w:rsidR="00A30999" w:rsidRPr="00022874" w:rsidRDefault="00A30999" w:rsidP="00CB161B">
            <w:pPr>
              <w:jc w:val="center"/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7C463F41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End cap</w:t>
            </w:r>
          </w:p>
        </w:tc>
        <w:tc>
          <w:tcPr>
            <w:tcW w:w="2020" w:type="dxa"/>
            <w:vAlign w:val="center"/>
          </w:tcPr>
          <w:p w14:paraId="2DF5A3AA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Polypropylene</w:t>
            </w:r>
          </w:p>
        </w:tc>
        <w:tc>
          <w:tcPr>
            <w:tcW w:w="4823" w:type="dxa"/>
            <w:vMerge/>
            <w:shd w:val="clear" w:color="auto" w:fill="auto"/>
          </w:tcPr>
          <w:p w14:paraId="05F072BD" w14:textId="77777777" w:rsidR="00A30999" w:rsidRPr="00022874" w:rsidRDefault="00A30999" w:rsidP="00CB161B">
            <w:pPr>
              <w:rPr>
                <w:rFonts w:ascii="Arial" w:hAnsi="Arial" w:cs="Arial"/>
              </w:rPr>
            </w:pPr>
          </w:p>
        </w:tc>
      </w:tr>
      <w:tr w:rsidR="00A30999" w:rsidRPr="003B53C5" w14:paraId="70B8184E" w14:textId="63C238C8" w:rsidTr="00CB161B">
        <w:trPr>
          <w:trHeight w:val="454"/>
        </w:trPr>
        <w:tc>
          <w:tcPr>
            <w:tcW w:w="669" w:type="dxa"/>
            <w:vAlign w:val="center"/>
          </w:tcPr>
          <w:p w14:paraId="32CFB5B0" w14:textId="77777777" w:rsidR="00A30999" w:rsidRPr="00022874" w:rsidRDefault="00A30999" w:rsidP="00CB161B">
            <w:pPr>
              <w:jc w:val="center"/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6579F947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Ink tube</w:t>
            </w:r>
          </w:p>
        </w:tc>
        <w:tc>
          <w:tcPr>
            <w:tcW w:w="2020" w:type="dxa"/>
            <w:vAlign w:val="center"/>
          </w:tcPr>
          <w:p w14:paraId="135CF88E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Polypropylene</w:t>
            </w:r>
          </w:p>
        </w:tc>
        <w:tc>
          <w:tcPr>
            <w:tcW w:w="4823" w:type="dxa"/>
            <w:vMerge/>
            <w:shd w:val="clear" w:color="auto" w:fill="auto"/>
          </w:tcPr>
          <w:p w14:paraId="2D093044" w14:textId="77777777" w:rsidR="00A30999" w:rsidRPr="00022874" w:rsidRDefault="00A30999" w:rsidP="00CB161B">
            <w:pPr>
              <w:rPr>
                <w:rFonts w:ascii="Arial" w:hAnsi="Arial" w:cs="Arial"/>
              </w:rPr>
            </w:pPr>
          </w:p>
        </w:tc>
      </w:tr>
      <w:tr w:rsidR="00A30999" w:rsidRPr="003B53C5" w14:paraId="704232BD" w14:textId="592F67B1" w:rsidTr="00CB161B">
        <w:trPr>
          <w:trHeight w:val="454"/>
        </w:trPr>
        <w:tc>
          <w:tcPr>
            <w:tcW w:w="669" w:type="dxa"/>
            <w:vAlign w:val="center"/>
          </w:tcPr>
          <w:p w14:paraId="6189556E" w14:textId="77777777" w:rsidR="00A30999" w:rsidRPr="00022874" w:rsidRDefault="00A30999" w:rsidP="00CB161B">
            <w:pPr>
              <w:jc w:val="center"/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6C9F48C8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Tip</w:t>
            </w:r>
          </w:p>
        </w:tc>
        <w:tc>
          <w:tcPr>
            <w:tcW w:w="2020" w:type="dxa"/>
            <w:vAlign w:val="center"/>
          </w:tcPr>
          <w:p w14:paraId="35B8091B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Brass</w:t>
            </w:r>
          </w:p>
        </w:tc>
        <w:tc>
          <w:tcPr>
            <w:tcW w:w="4823" w:type="dxa"/>
            <w:vMerge/>
            <w:shd w:val="clear" w:color="auto" w:fill="auto"/>
          </w:tcPr>
          <w:p w14:paraId="0AA9E0CC" w14:textId="77777777" w:rsidR="00A30999" w:rsidRPr="00022874" w:rsidRDefault="00A30999" w:rsidP="00CB161B">
            <w:pPr>
              <w:rPr>
                <w:rFonts w:ascii="Arial" w:hAnsi="Arial" w:cs="Arial"/>
              </w:rPr>
            </w:pPr>
          </w:p>
        </w:tc>
      </w:tr>
      <w:tr w:rsidR="00A30999" w:rsidRPr="003B53C5" w14:paraId="45A999DB" w14:textId="0A04DDE8" w:rsidTr="00CB161B">
        <w:trPr>
          <w:trHeight w:val="454"/>
        </w:trPr>
        <w:tc>
          <w:tcPr>
            <w:tcW w:w="669" w:type="dxa"/>
            <w:vAlign w:val="center"/>
          </w:tcPr>
          <w:p w14:paraId="36A16603" w14:textId="77777777" w:rsidR="00A30999" w:rsidRPr="00022874" w:rsidRDefault="00A30999" w:rsidP="00CB161B">
            <w:pPr>
              <w:jc w:val="center"/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68D3438D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Ball</w:t>
            </w:r>
          </w:p>
        </w:tc>
        <w:tc>
          <w:tcPr>
            <w:tcW w:w="2020" w:type="dxa"/>
            <w:vAlign w:val="center"/>
          </w:tcPr>
          <w:p w14:paraId="0BD3567C" w14:textId="77777777" w:rsidR="00A30999" w:rsidRPr="00022874" w:rsidRDefault="00A30999" w:rsidP="00CB161B">
            <w:pPr>
              <w:rPr>
                <w:rFonts w:ascii="Arial" w:hAnsi="Arial" w:cs="Arial"/>
              </w:rPr>
            </w:pPr>
            <w:r w:rsidRPr="00022874">
              <w:rPr>
                <w:rFonts w:ascii="Arial" w:hAnsi="Arial" w:cs="Arial"/>
              </w:rPr>
              <w:t>Tungsten carbide</w:t>
            </w:r>
          </w:p>
        </w:tc>
        <w:tc>
          <w:tcPr>
            <w:tcW w:w="4823" w:type="dxa"/>
            <w:vMerge/>
            <w:shd w:val="clear" w:color="auto" w:fill="auto"/>
          </w:tcPr>
          <w:p w14:paraId="77C1C4BA" w14:textId="77777777" w:rsidR="00A30999" w:rsidRPr="00022874" w:rsidRDefault="00A30999" w:rsidP="00CB161B">
            <w:pPr>
              <w:rPr>
                <w:rFonts w:ascii="Arial" w:hAnsi="Arial" w:cs="Arial"/>
              </w:rPr>
            </w:pPr>
          </w:p>
        </w:tc>
      </w:tr>
    </w:tbl>
    <w:p w14:paraId="56B69A51" w14:textId="77777777" w:rsidR="0040226C" w:rsidRDefault="0040226C" w:rsidP="003B53C5">
      <w:pPr>
        <w:rPr>
          <w:rFonts w:ascii="Arial" w:hAnsi="Arial" w:cs="Arial"/>
          <w:b/>
          <w:color w:val="000000" w:themeColor="text1"/>
        </w:rPr>
      </w:pPr>
    </w:p>
    <w:p w14:paraId="6978F6C4" w14:textId="3298A4AF" w:rsidR="003B53C5" w:rsidRPr="003B53C5" w:rsidRDefault="003B53C5" w:rsidP="003B53C5">
      <w:pPr>
        <w:rPr>
          <w:rFonts w:ascii="Arial" w:hAnsi="Arial" w:cs="Arial"/>
          <w:b/>
          <w:color w:val="000000" w:themeColor="text1"/>
        </w:rPr>
      </w:pPr>
      <w:r w:rsidRPr="003B53C5">
        <w:rPr>
          <w:rFonts w:ascii="Arial" w:hAnsi="Arial" w:cs="Arial"/>
          <w:b/>
          <w:color w:val="000000" w:themeColor="text1"/>
        </w:rPr>
        <w:t>Manufacturing Activities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16"/>
        <w:gridCol w:w="6369"/>
        <w:gridCol w:w="2231"/>
      </w:tblGrid>
      <w:tr w:rsidR="003B53C5" w:rsidRPr="003B53C5" w14:paraId="318262B6" w14:textId="77777777" w:rsidTr="00EA0FA0">
        <w:trPr>
          <w:trHeight w:val="397"/>
        </w:trPr>
        <w:tc>
          <w:tcPr>
            <w:tcW w:w="416" w:type="dxa"/>
            <w:shd w:val="clear" w:color="auto" w:fill="77927D"/>
          </w:tcPr>
          <w:p w14:paraId="6112C8E4" w14:textId="77777777" w:rsidR="003B53C5" w:rsidRPr="003B53C5" w:rsidRDefault="003B53C5" w:rsidP="00E258B3">
            <w:pPr>
              <w:ind w:left="720" w:hanging="720"/>
              <w:rPr>
                <w:b/>
              </w:rPr>
            </w:pPr>
          </w:p>
        </w:tc>
        <w:tc>
          <w:tcPr>
            <w:tcW w:w="6369" w:type="dxa"/>
            <w:shd w:val="clear" w:color="auto" w:fill="77927D"/>
            <w:vAlign w:val="center"/>
          </w:tcPr>
          <w:p w14:paraId="28B1C4F2" w14:textId="0B2F0498" w:rsidR="003B53C5" w:rsidRPr="00022874" w:rsidRDefault="003B53C5" w:rsidP="00E258B3">
            <w:pPr>
              <w:ind w:left="1440" w:hanging="1440"/>
              <w:rPr>
                <w:rFonts w:ascii="Arial" w:hAnsi="Arial" w:cs="Arial"/>
                <w:b/>
                <w:color w:val="FFFFFF" w:themeColor="background1"/>
              </w:rPr>
            </w:pPr>
            <w:r w:rsidRPr="00022874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1999" w:type="dxa"/>
            <w:shd w:val="clear" w:color="auto" w:fill="77927D"/>
            <w:vAlign w:val="center"/>
          </w:tcPr>
          <w:p w14:paraId="46DD43E4" w14:textId="77777777" w:rsidR="003B53C5" w:rsidRPr="00022874" w:rsidRDefault="003B53C5" w:rsidP="00E258B3">
            <w:pPr>
              <w:ind w:left="1440" w:hanging="14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22874">
              <w:rPr>
                <w:rFonts w:ascii="Arial" w:hAnsi="Arial" w:cs="Arial"/>
                <w:b/>
                <w:color w:val="FFFFFF" w:themeColor="background1"/>
              </w:rPr>
              <w:t>Time taken</w:t>
            </w:r>
          </w:p>
        </w:tc>
      </w:tr>
      <w:tr w:rsidR="003B53C5" w:rsidRPr="003B53C5" w14:paraId="4094E6DC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7211B4A2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1</w:t>
            </w:r>
          </w:p>
        </w:tc>
        <w:tc>
          <w:tcPr>
            <w:tcW w:w="6369" w:type="dxa"/>
            <w:vAlign w:val="center"/>
          </w:tcPr>
          <w:p w14:paraId="2C4BA6DC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Manufacture barrel</w:t>
            </w:r>
          </w:p>
        </w:tc>
        <w:tc>
          <w:tcPr>
            <w:tcW w:w="1999" w:type="dxa"/>
            <w:vAlign w:val="center"/>
          </w:tcPr>
          <w:p w14:paraId="6D4D1113" w14:textId="2EE80D21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1</w:t>
            </w:r>
            <w:r w:rsidR="003B53C5" w:rsidRPr="00E258B3">
              <w:rPr>
                <w:rFonts w:ascii="Arial" w:hAnsi="Arial" w:cs="Arial"/>
              </w:rPr>
              <w:t xml:space="preserve">8 </w:t>
            </w:r>
            <w:r w:rsidR="00F016F9" w:rsidRPr="00E258B3">
              <w:rPr>
                <w:rFonts w:ascii="Arial" w:hAnsi="Arial" w:cs="Arial"/>
              </w:rPr>
              <w:t>seconds</w:t>
            </w:r>
          </w:p>
        </w:tc>
      </w:tr>
      <w:tr w:rsidR="003B53C5" w:rsidRPr="003B53C5" w14:paraId="62ECF746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2B696190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2</w:t>
            </w:r>
          </w:p>
        </w:tc>
        <w:tc>
          <w:tcPr>
            <w:tcW w:w="6369" w:type="dxa"/>
            <w:vAlign w:val="center"/>
          </w:tcPr>
          <w:p w14:paraId="04D08A69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Manufacture end cap</w:t>
            </w:r>
          </w:p>
        </w:tc>
        <w:tc>
          <w:tcPr>
            <w:tcW w:w="1999" w:type="dxa"/>
            <w:vAlign w:val="center"/>
          </w:tcPr>
          <w:p w14:paraId="4F5AA15B" w14:textId="174C74F2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1</w:t>
            </w:r>
            <w:r w:rsidR="003B53C5" w:rsidRPr="00E258B3">
              <w:rPr>
                <w:rFonts w:ascii="Arial" w:hAnsi="Arial" w:cs="Arial"/>
              </w:rPr>
              <w:t>6</w:t>
            </w:r>
            <w:r w:rsidR="00F016F9" w:rsidRPr="00E258B3">
              <w:rPr>
                <w:rFonts w:ascii="Arial" w:hAnsi="Arial" w:cs="Arial"/>
              </w:rPr>
              <w:t xml:space="preserve"> seconds</w:t>
            </w:r>
          </w:p>
        </w:tc>
      </w:tr>
      <w:tr w:rsidR="003B53C5" w:rsidRPr="003B53C5" w14:paraId="141A6B8F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37D722C1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3</w:t>
            </w:r>
          </w:p>
        </w:tc>
        <w:tc>
          <w:tcPr>
            <w:tcW w:w="6369" w:type="dxa"/>
            <w:vAlign w:val="center"/>
          </w:tcPr>
          <w:p w14:paraId="535D1649" w14:textId="731061E6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Manufacture ink tube</w:t>
            </w:r>
          </w:p>
        </w:tc>
        <w:tc>
          <w:tcPr>
            <w:tcW w:w="1999" w:type="dxa"/>
            <w:vAlign w:val="center"/>
          </w:tcPr>
          <w:p w14:paraId="352CD5FF" w14:textId="6B2F261A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1</w:t>
            </w:r>
            <w:r w:rsidR="003B53C5" w:rsidRPr="00E258B3">
              <w:rPr>
                <w:rFonts w:ascii="Arial" w:hAnsi="Arial" w:cs="Arial"/>
              </w:rPr>
              <w:t xml:space="preserve">8 </w:t>
            </w:r>
            <w:r w:rsidR="00F016F9" w:rsidRPr="00E258B3">
              <w:rPr>
                <w:rFonts w:ascii="Arial" w:hAnsi="Arial" w:cs="Arial"/>
              </w:rPr>
              <w:t>seconds</w:t>
            </w:r>
          </w:p>
        </w:tc>
      </w:tr>
      <w:tr w:rsidR="003B53C5" w:rsidRPr="003B53C5" w14:paraId="7E309325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549D1135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4</w:t>
            </w:r>
          </w:p>
        </w:tc>
        <w:tc>
          <w:tcPr>
            <w:tcW w:w="6369" w:type="dxa"/>
            <w:vAlign w:val="center"/>
          </w:tcPr>
          <w:p w14:paraId="28AA0A4D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Manufacture tip</w:t>
            </w:r>
          </w:p>
        </w:tc>
        <w:tc>
          <w:tcPr>
            <w:tcW w:w="1999" w:type="dxa"/>
            <w:vAlign w:val="center"/>
          </w:tcPr>
          <w:p w14:paraId="1E5A02F7" w14:textId="0AD5AA83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1</w:t>
            </w:r>
            <w:r w:rsidR="003B53C5" w:rsidRPr="00E258B3">
              <w:rPr>
                <w:rFonts w:ascii="Arial" w:hAnsi="Arial" w:cs="Arial"/>
              </w:rPr>
              <w:t xml:space="preserve">8 </w:t>
            </w:r>
            <w:r w:rsidR="00F016F9" w:rsidRPr="00E258B3">
              <w:rPr>
                <w:rFonts w:ascii="Arial" w:hAnsi="Arial" w:cs="Arial"/>
              </w:rPr>
              <w:t>seconds</w:t>
            </w:r>
          </w:p>
        </w:tc>
      </w:tr>
      <w:tr w:rsidR="003B53C5" w:rsidRPr="003B53C5" w14:paraId="05709204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2889F558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5</w:t>
            </w:r>
          </w:p>
        </w:tc>
        <w:tc>
          <w:tcPr>
            <w:tcW w:w="6369" w:type="dxa"/>
            <w:vAlign w:val="center"/>
          </w:tcPr>
          <w:p w14:paraId="4F95F108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Manufacture ball</w:t>
            </w:r>
          </w:p>
        </w:tc>
        <w:tc>
          <w:tcPr>
            <w:tcW w:w="1999" w:type="dxa"/>
            <w:vAlign w:val="center"/>
          </w:tcPr>
          <w:p w14:paraId="464CA55C" w14:textId="735B7E62" w:rsidR="003B53C5" w:rsidRPr="00E258B3" w:rsidRDefault="003B53C5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6</w:t>
            </w:r>
            <w:r w:rsidR="00F016F9" w:rsidRPr="00E258B3">
              <w:rPr>
                <w:rFonts w:ascii="Arial" w:hAnsi="Arial" w:cs="Arial"/>
              </w:rPr>
              <w:t xml:space="preserve"> seconds</w:t>
            </w:r>
          </w:p>
        </w:tc>
      </w:tr>
      <w:tr w:rsidR="003B53C5" w:rsidRPr="003B53C5" w14:paraId="07EB1155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4A9E63E4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6</w:t>
            </w:r>
          </w:p>
        </w:tc>
        <w:tc>
          <w:tcPr>
            <w:tcW w:w="6369" w:type="dxa"/>
            <w:vAlign w:val="center"/>
          </w:tcPr>
          <w:p w14:paraId="396B03C3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Assemble tip, ball and tube subassembly</w:t>
            </w:r>
          </w:p>
        </w:tc>
        <w:tc>
          <w:tcPr>
            <w:tcW w:w="1999" w:type="dxa"/>
            <w:vAlign w:val="center"/>
          </w:tcPr>
          <w:p w14:paraId="597C12D3" w14:textId="568E916B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4</w:t>
            </w:r>
            <w:r w:rsidR="003B53C5" w:rsidRPr="00E258B3">
              <w:rPr>
                <w:rFonts w:ascii="Arial" w:hAnsi="Arial" w:cs="Arial"/>
              </w:rPr>
              <w:t xml:space="preserve"> </w:t>
            </w:r>
            <w:r w:rsidR="00F016F9" w:rsidRPr="00E258B3">
              <w:rPr>
                <w:rFonts w:ascii="Arial" w:hAnsi="Arial" w:cs="Arial"/>
              </w:rPr>
              <w:t>seconds</w:t>
            </w:r>
          </w:p>
        </w:tc>
      </w:tr>
      <w:tr w:rsidR="003B53C5" w:rsidRPr="003B53C5" w14:paraId="24589CA1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600493D6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7</w:t>
            </w:r>
          </w:p>
        </w:tc>
        <w:tc>
          <w:tcPr>
            <w:tcW w:w="6369" w:type="dxa"/>
            <w:vAlign w:val="center"/>
          </w:tcPr>
          <w:p w14:paraId="2AA86E28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Assemble barrel, end cap and tip/ball/tube subassembly</w:t>
            </w:r>
          </w:p>
        </w:tc>
        <w:tc>
          <w:tcPr>
            <w:tcW w:w="1999" w:type="dxa"/>
            <w:vAlign w:val="center"/>
          </w:tcPr>
          <w:p w14:paraId="1A96C036" w14:textId="26797069" w:rsidR="003B53C5" w:rsidRPr="00E258B3" w:rsidRDefault="00E22838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4</w:t>
            </w:r>
            <w:r w:rsidR="00F016F9" w:rsidRPr="00E258B3">
              <w:rPr>
                <w:rFonts w:ascii="Arial" w:hAnsi="Arial" w:cs="Arial"/>
              </w:rPr>
              <w:t xml:space="preserve"> seconds</w:t>
            </w:r>
          </w:p>
        </w:tc>
      </w:tr>
      <w:tr w:rsidR="003B53C5" w:rsidRPr="003B53C5" w14:paraId="2A9C4182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767D8B20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8</w:t>
            </w:r>
          </w:p>
        </w:tc>
        <w:tc>
          <w:tcPr>
            <w:tcW w:w="6369" w:type="dxa"/>
            <w:vAlign w:val="center"/>
          </w:tcPr>
          <w:p w14:paraId="494F4522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Test function of subassembly</w:t>
            </w:r>
          </w:p>
        </w:tc>
        <w:tc>
          <w:tcPr>
            <w:tcW w:w="1999" w:type="dxa"/>
            <w:vAlign w:val="center"/>
          </w:tcPr>
          <w:p w14:paraId="011C0298" w14:textId="188FD518" w:rsidR="003B53C5" w:rsidRPr="00E258B3" w:rsidRDefault="004202BC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4</w:t>
            </w:r>
            <w:r w:rsidR="00F016F9" w:rsidRPr="00E258B3">
              <w:rPr>
                <w:rFonts w:ascii="Arial" w:hAnsi="Arial" w:cs="Arial"/>
              </w:rPr>
              <w:t xml:space="preserve"> seconds</w:t>
            </w:r>
          </w:p>
        </w:tc>
      </w:tr>
      <w:tr w:rsidR="003B53C5" w:rsidRPr="003B53C5" w14:paraId="6EF5DC65" w14:textId="77777777" w:rsidTr="00022874">
        <w:trPr>
          <w:trHeight w:val="340"/>
        </w:trPr>
        <w:tc>
          <w:tcPr>
            <w:tcW w:w="416" w:type="dxa"/>
            <w:vAlign w:val="center"/>
          </w:tcPr>
          <w:p w14:paraId="4789EC39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9</w:t>
            </w:r>
          </w:p>
        </w:tc>
        <w:tc>
          <w:tcPr>
            <w:tcW w:w="6369" w:type="dxa"/>
            <w:vAlign w:val="center"/>
          </w:tcPr>
          <w:p w14:paraId="11381D71" w14:textId="77777777" w:rsidR="003B53C5" w:rsidRPr="00E258B3" w:rsidRDefault="003B53C5" w:rsidP="00E258B3">
            <w:pPr>
              <w:ind w:left="720" w:hanging="720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Test complete pen</w:t>
            </w:r>
          </w:p>
        </w:tc>
        <w:tc>
          <w:tcPr>
            <w:tcW w:w="1999" w:type="dxa"/>
            <w:vAlign w:val="center"/>
          </w:tcPr>
          <w:p w14:paraId="30CE21DD" w14:textId="3E7D1416" w:rsidR="003B53C5" w:rsidRPr="00E258B3" w:rsidRDefault="004202BC" w:rsidP="00022874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E258B3">
              <w:rPr>
                <w:rFonts w:ascii="Arial" w:hAnsi="Arial" w:cs="Arial"/>
              </w:rPr>
              <w:t>4</w:t>
            </w:r>
            <w:r w:rsidR="00F016F9" w:rsidRPr="00E258B3">
              <w:rPr>
                <w:rFonts w:ascii="Arial" w:hAnsi="Arial" w:cs="Arial"/>
              </w:rPr>
              <w:t xml:space="preserve"> seconds</w:t>
            </w:r>
          </w:p>
        </w:tc>
      </w:tr>
    </w:tbl>
    <w:p w14:paraId="263E0E94" w14:textId="61F47A73" w:rsidR="0069563B" w:rsidRDefault="0069563B" w:rsidP="003B53C5">
      <w:pPr>
        <w:rPr>
          <w:rFonts w:ascii="Arial" w:hAnsi="Arial" w:cs="Arial"/>
          <w:b/>
          <w:noProof/>
          <w:color w:val="000000" w:themeColor="text1"/>
          <w:sz w:val="28"/>
        </w:rPr>
      </w:pPr>
    </w:p>
    <w:p w14:paraId="7B0A7733" w14:textId="77777777" w:rsidR="0032195E" w:rsidRDefault="0032195E" w:rsidP="003B53C5">
      <w:pPr>
        <w:rPr>
          <w:rFonts w:ascii="Arial" w:hAnsi="Arial" w:cs="Arial"/>
          <w:b/>
          <w:noProof/>
          <w:color w:val="000000" w:themeColor="text1"/>
          <w:sz w:val="28"/>
        </w:rPr>
      </w:pPr>
    </w:p>
    <w:p w14:paraId="01E2CFCC" w14:textId="7C99433D" w:rsidR="00A30999" w:rsidRDefault="00F56C1A" w:rsidP="00F46C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EB587A7" wp14:editId="3D6D3A2E">
            <wp:extent cx="5668869" cy="1863306"/>
            <wp:effectExtent l="0" t="0" r="825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Ballpoint pen part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2" b="8417"/>
                    <a:stretch/>
                  </pic:blipFill>
                  <pic:spPr bwMode="auto">
                    <a:xfrm>
                      <a:off x="0" y="0"/>
                      <a:ext cx="5672408" cy="1864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0999">
        <w:rPr>
          <w:rFonts w:ascii="Arial" w:hAnsi="Arial" w:cs="Arial"/>
          <w:color w:val="000000" w:themeColor="text1"/>
        </w:rPr>
        <w:br w:type="page"/>
      </w:r>
    </w:p>
    <w:p w14:paraId="72557496" w14:textId="0D8351B9" w:rsidR="003B53C5" w:rsidRPr="003B53C5" w:rsidRDefault="003B53C5" w:rsidP="003B53C5">
      <w:pPr>
        <w:rPr>
          <w:rFonts w:ascii="Arial" w:hAnsi="Arial" w:cs="Arial"/>
          <w:color w:val="000000" w:themeColor="text1"/>
        </w:rPr>
      </w:pPr>
      <w:r w:rsidRPr="003B53C5">
        <w:rPr>
          <w:rFonts w:ascii="Arial" w:hAnsi="Arial" w:cs="Arial"/>
          <w:color w:val="000000" w:themeColor="text1"/>
        </w:rPr>
        <w:lastRenderedPageBreak/>
        <w:t xml:space="preserve">The pen has five individual components. There are nine </w:t>
      </w:r>
      <w:r w:rsidR="00372ADB">
        <w:rPr>
          <w:rFonts w:ascii="Arial" w:hAnsi="Arial" w:cs="Arial"/>
          <w:color w:val="000000" w:themeColor="text1"/>
        </w:rPr>
        <w:t xml:space="preserve">clear </w:t>
      </w:r>
      <w:r w:rsidRPr="003B53C5">
        <w:rPr>
          <w:rFonts w:ascii="Arial" w:hAnsi="Arial" w:cs="Arial"/>
          <w:color w:val="000000" w:themeColor="text1"/>
        </w:rPr>
        <w:t xml:space="preserve">activities involved in the manufacturing of the pen: five manufacturing processes, two assembly processes and two quality control (QC) checks. In the </w:t>
      </w:r>
      <w:r w:rsidR="00372ADB">
        <w:rPr>
          <w:rFonts w:ascii="Arial" w:hAnsi="Arial" w:cs="Arial"/>
          <w:color w:val="000000" w:themeColor="text1"/>
        </w:rPr>
        <w:t xml:space="preserve">manufacturing activities </w:t>
      </w:r>
      <w:r w:rsidRPr="003B53C5">
        <w:rPr>
          <w:rFonts w:ascii="Arial" w:hAnsi="Arial" w:cs="Arial"/>
          <w:color w:val="000000" w:themeColor="text1"/>
        </w:rPr>
        <w:t>table above you can see how long each activity takes.</w:t>
      </w:r>
    </w:p>
    <w:p w14:paraId="11B6F881" w14:textId="5FC71812" w:rsidR="004202BC" w:rsidRDefault="00675816" w:rsidP="002504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Use the space below to p</w:t>
      </w:r>
      <w:r w:rsidR="003B53C5" w:rsidRPr="003B53C5">
        <w:rPr>
          <w:rFonts w:ascii="Arial" w:hAnsi="Arial" w:cs="Arial"/>
          <w:color w:val="000000" w:themeColor="text1"/>
        </w:rPr>
        <w:t>lan the manufacturing process</w:t>
      </w:r>
      <w:r>
        <w:rPr>
          <w:rFonts w:ascii="Arial" w:hAnsi="Arial" w:cs="Arial"/>
          <w:color w:val="000000" w:themeColor="text1"/>
        </w:rPr>
        <w:t>es</w:t>
      </w:r>
      <w:r w:rsidR="003B53C5" w:rsidRPr="003B53C5">
        <w:rPr>
          <w:rFonts w:ascii="Arial" w:hAnsi="Arial" w:cs="Arial"/>
          <w:color w:val="000000" w:themeColor="text1"/>
        </w:rPr>
        <w:t xml:space="preserve"> of the pen by arranging the nine activities in a flowchart</w:t>
      </w:r>
      <w:r w:rsidR="00AA08F6">
        <w:rPr>
          <w:rFonts w:ascii="Arial" w:hAnsi="Arial" w:cs="Arial"/>
          <w:color w:val="000000" w:themeColor="text1"/>
        </w:rPr>
        <w:t>, Gan</w:t>
      </w:r>
      <w:r w:rsidR="00300A41">
        <w:rPr>
          <w:rFonts w:ascii="Arial" w:hAnsi="Arial" w:cs="Arial"/>
          <w:color w:val="000000" w:themeColor="text1"/>
        </w:rPr>
        <w:t>t</w:t>
      </w:r>
      <w:r w:rsidR="00AA08F6">
        <w:rPr>
          <w:rFonts w:ascii="Arial" w:hAnsi="Arial" w:cs="Arial"/>
          <w:color w:val="000000" w:themeColor="text1"/>
        </w:rPr>
        <w:t>t chart or other visual planning tool</w:t>
      </w:r>
      <w:r w:rsidR="003B53C5" w:rsidRPr="003B53C5">
        <w:rPr>
          <w:rFonts w:ascii="Arial" w:hAnsi="Arial" w:cs="Arial"/>
          <w:color w:val="000000" w:themeColor="text1"/>
        </w:rPr>
        <w:t xml:space="preserve">. </w:t>
      </w:r>
    </w:p>
    <w:p w14:paraId="44219369" w14:textId="1C614C04" w:rsidR="003B53C5" w:rsidRPr="003B53C5" w:rsidRDefault="003B53C5" w:rsidP="0025042E">
      <w:pPr>
        <w:rPr>
          <w:rFonts w:ascii="Arial" w:hAnsi="Arial" w:cs="Arial"/>
          <w:color w:val="000000" w:themeColor="text1"/>
        </w:rPr>
      </w:pPr>
      <w:r w:rsidRPr="003B53C5">
        <w:rPr>
          <w:rFonts w:ascii="Arial" w:hAnsi="Arial" w:cs="Arial"/>
          <w:color w:val="000000" w:themeColor="text1"/>
        </w:rPr>
        <w:t>At first, you may wish to use small pieces of paper or post-it notes which can be easily rearranged. Add arrows</w:t>
      </w:r>
      <w:r w:rsidR="00105AAD">
        <w:rPr>
          <w:rFonts w:ascii="Arial" w:hAnsi="Arial" w:cs="Arial"/>
          <w:color w:val="000000" w:themeColor="text1"/>
        </w:rPr>
        <w:t xml:space="preserve"> or number if appropriate</w:t>
      </w:r>
      <w:r w:rsidRPr="003B53C5">
        <w:rPr>
          <w:rFonts w:ascii="Arial" w:hAnsi="Arial" w:cs="Arial"/>
          <w:color w:val="000000" w:themeColor="text1"/>
        </w:rPr>
        <w:t xml:space="preserve"> to indicate the order of the operations. </w:t>
      </w:r>
    </w:p>
    <w:p w14:paraId="1310993A" w14:textId="7ED2F905" w:rsidR="00E13560" w:rsidRDefault="00E13560" w:rsidP="00E13560">
      <w:pPr>
        <w:pStyle w:val="PGAnswerLines"/>
      </w:pPr>
    </w:p>
    <w:p w14:paraId="7EA8226F" w14:textId="133DF2A4" w:rsidR="00E13560" w:rsidRDefault="00E13560" w:rsidP="00E13560">
      <w:pPr>
        <w:pStyle w:val="PGAnswerLines"/>
      </w:pPr>
    </w:p>
    <w:p w14:paraId="4A9229DC" w14:textId="645CC42C" w:rsidR="00E13560" w:rsidRDefault="00E13560" w:rsidP="00E13560">
      <w:pPr>
        <w:pStyle w:val="PGAnswerLines"/>
      </w:pPr>
    </w:p>
    <w:p w14:paraId="55DEB15D" w14:textId="5B470D68" w:rsidR="00E13560" w:rsidRDefault="00E13560" w:rsidP="00E13560">
      <w:pPr>
        <w:pStyle w:val="PGAnswerLines"/>
      </w:pPr>
    </w:p>
    <w:p w14:paraId="4A6758A4" w14:textId="77777777" w:rsidR="00E13560" w:rsidRDefault="00E13560" w:rsidP="00E13560">
      <w:pPr>
        <w:pStyle w:val="PGAnswerLines"/>
      </w:pPr>
    </w:p>
    <w:p w14:paraId="5720F0FE" w14:textId="15A5C203" w:rsidR="003B53C5" w:rsidRPr="0089483A" w:rsidRDefault="008D5D03" w:rsidP="003B53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</w:p>
    <w:p w14:paraId="25CA35EA" w14:textId="69EC2D2C" w:rsidR="003B53C5" w:rsidRPr="003B53C5" w:rsidRDefault="003B53C5" w:rsidP="003B53C5">
      <w:pPr>
        <w:rPr>
          <w:rFonts w:ascii="Arial" w:hAnsi="Arial" w:cs="Arial"/>
          <w:color w:val="000000" w:themeColor="text1"/>
        </w:rPr>
      </w:pPr>
    </w:p>
    <w:p w14:paraId="59830C3A" w14:textId="77777777" w:rsidR="003B53C5" w:rsidRPr="003B53C5" w:rsidRDefault="003B53C5" w:rsidP="003B53C5">
      <w:pPr>
        <w:rPr>
          <w:rFonts w:ascii="Arial" w:hAnsi="Arial" w:cs="Arial"/>
          <w:color w:val="000000" w:themeColor="text1"/>
        </w:rPr>
      </w:pPr>
    </w:p>
    <w:p w14:paraId="09D71094" w14:textId="58341F98" w:rsidR="00B110F9" w:rsidRDefault="00A30999" w:rsidP="00B110F9">
      <w:pPr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br w:type="page"/>
      </w:r>
    </w:p>
    <w:p w14:paraId="25C1FF8B" w14:textId="65516F61" w:rsidR="00E83E74" w:rsidRPr="00E83E74" w:rsidRDefault="00E83E74" w:rsidP="00B110F9">
      <w:pPr>
        <w:rPr>
          <w:rFonts w:ascii="Arial" w:hAnsi="Arial" w:cs="Arial"/>
          <w:b/>
          <w:color w:val="000000" w:themeColor="text1"/>
          <w:sz w:val="28"/>
        </w:rPr>
      </w:pPr>
      <w:r w:rsidRPr="00E83E74">
        <w:rPr>
          <w:rFonts w:ascii="Arial" w:hAnsi="Arial" w:cs="Arial"/>
          <w:b/>
          <w:color w:val="000000" w:themeColor="text1"/>
          <w:sz w:val="28"/>
        </w:rPr>
        <w:lastRenderedPageBreak/>
        <w:t xml:space="preserve">Task </w:t>
      </w:r>
      <w:r w:rsidR="005530B5">
        <w:rPr>
          <w:rFonts w:ascii="Arial" w:hAnsi="Arial" w:cs="Arial"/>
          <w:b/>
          <w:color w:val="000000" w:themeColor="text1"/>
          <w:sz w:val="28"/>
        </w:rPr>
        <w:t>2</w:t>
      </w:r>
    </w:p>
    <w:p w14:paraId="736BD862" w14:textId="5C5DB3D8" w:rsidR="00B110F9" w:rsidRDefault="00D63D34" w:rsidP="00D63D34">
      <w:pPr>
        <w:ind w:left="720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BD6997D" wp14:editId="058CC403">
            <wp:simplePos x="0" y="0"/>
            <wp:positionH relativeFrom="column">
              <wp:posOffset>1927860</wp:posOffset>
            </wp:positionH>
            <wp:positionV relativeFrom="paragraph">
              <wp:posOffset>13335</wp:posOffset>
            </wp:positionV>
            <wp:extent cx="2070735" cy="1143000"/>
            <wp:effectExtent l="0" t="0" r="5715" b="0"/>
            <wp:wrapSquare wrapText="bothSides"/>
            <wp:docPr id="13" name="Picture 13" descr="A clock in the middle of a watch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atch_shutterstock_18671523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8" b="17568"/>
                    <a:stretch/>
                  </pic:blipFill>
                  <pic:spPr bwMode="auto">
                    <a:xfrm>
                      <a:off x="0" y="0"/>
                      <a:ext cx="207073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BB10C" w14:textId="77777777" w:rsidR="00B110F9" w:rsidRDefault="00B110F9" w:rsidP="00244711">
      <w:pPr>
        <w:pStyle w:val="Tasktext"/>
      </w:pPr>
    </w:p>
    <w:p w14:paraId="77985ADA" w14:textId="77777777" w:rsidR="00B110F9" w:rsidRDefault="00B110F9" w:rsidP="00244711">
      <w:pPr>
        <w:pStyle w:val="Tasktext"/>
      </w:pPr>
    </w:p>
    <w:p w14:paraId="48768BC4" w14:textId="044849A3" w:rsidR="00B110F9" w:rsidRDefault="00B110F9" w:rsidP="00244711">
      <w:pPr>
        <w:pStyle w:val="Tasktext"/>
      </w:pPr>
    </w:p>
    <w:p w14:paraId="643D9B93" w14:textId="77777777" w:rsidR="00D63D34" w:rsidRDefault="00D63D34" w:rsidP="00244711">
      <w:pPr>
        <w:pStyle w:val="Tasktext"/>
      </w:pPr>
    </w:p>
    <w:p w14:paraId="4E8019F9" w14:textId="2A863A6F" w:rsidR="00244711" w:rsidRDefault="00AD26FA" w:rsidP="00244711">
      <w:pPr>
        <w:pStyle w:val="Tasktext"/>
      </w:pPr>
      <w:r w:rsidRPr="00AD26FA">
        <w:t xml:space="preserve">A company </w:t>
      </w:r>
      <w:r w:rsidR="005E48C3">
        <w:t xml:space="preserve">making watches </w:t>
      </w:r>
      <w:r w:rsidRPr="00AD26FA">
        <w:t>uses Six Sigma methodology to produce their product</w:t>
      </w:r>
      <w:r w:rsidR="00D74685">
        <w:t>s. T</w:t>
      </w:r>
      <w:r w:rsidRPr="00AD26FA">
        <w:t>he product</w:t>
      </w:r>
      <w:r w:rsidR="00D74685">
        <w:t>s</w:t>
      </w:r>
      <w:r w:rsidRPr="00AD26FA">
        <w:t xml:space="preserve"> include outsourced components</w:t>
      </w:r>
      <w:r w:rsidR="00660DB7">
        <w:t xml:space="preserve"> including batteries</w:t>
      </w:r>
      <w:r w:rsidR="00EE6B6D">
        <w:t xml:space="preserve">, </w:t>
      </w:r>
      <w:r w:rsidR="00B877C6">
        <w:t>watch</w:t>
      </w:r>
      <w:r w:rsidR="00EE6B6D">
        <w:t xml:space="preserve"> straps</w:t>
      </w:r>
      <w:r w:rsidR="00660DB7">
        <w:t xml:space="preserve"> and glass lenses</w:t>
      </w:r>
      <w:r w:rsidR="00D74685">
        <w:t>.</w:t>
      </w:r>
      <w:r w:rsidRPr="00AD26FA">
        <w:t xml:space="preserve"> </w:t>
      </w:r>
      <w:r w:rsidR="00D74685">
        <w:t>W</w:t>
      </w:r>
      <w:r w:rsidRPr="00AD26FA">
        <w:t>hat problems could arise preventing them from meeting Six Sigma quality?</w:t>
      </w:r>
    </w:p>
    <w:p w14:paraId="64A94F6C" w14:textId="31EFC6A7" w:rsidR="00E13560" w:rsidRDefault="00E13560" w:rsidP="00E13560">
      <w:pPr>
        <w:pStyle w:val="PGAnswerLines"/>
      </w:pPr>
    </w:p>
    <w:p w14:paraId="56A4D58D" w14:textId="0CA156BF" w:rsidR="00E13560" w:rsidRDefault="00E13560" w:rsidP="00E13560">
      <w:pPr>
        <w:pStyle w:val="PGAnswerLines"/>
      </w:pPr>
    </w:p>
    <w:p w14:paraId="5C464984" w14:textId="0F7F2C91" w:rsidR="00E13560" w:rsidRDefault="00E13560" w:rsidP="00E13560">
      <w:pPr>
        <w:pStyle w:val="PGAnswerLines"/>
      </w:pPr>
    </w:p>
    <w:p w14:paraId="753CB52D" w14:textId="34FF6EEB" w:rsidR="00E13560" w:rsidRDefault="00E13560" w:rsidP="00E13560">
      <w:pPr>
        <w:pStyle w:val="PGAnswerLines"/>
      </w:pPr>
    </w:p>
    <w:p w14:paraId="4A20BE3B" w14:textId="77777777" w:rsidR="00E13560" w:rsidRDefault="00E13560" w:rsidP="00E13560">
      <w:pPr>
        <w:pStyle w:val="PGAnswerLines"/>
      </w:pPr>
    </w:p>
    <w:p w14:paraId="73A43BD0" w14:textId="6A2C5B0F" w:rsidR="00EB69F4" w:rsidRDefault="00EB69F4" w:rsidP="00244711">
      <w:pPr>
        <w:pStyle w:val="Tasktext"/>
      </w:pPr>
      <w:r>
        <w:t xml:space="preserve">Using the </w:t>
      </w:r>
      <w:r w:rsidR="006F67D6" w:rsidRPr="006F67D6">
        <w:t>five phases Define</w:t>
      </w:r>
      <w:r w:rsidR="00D105B2">
        <w:t xml:space="preserve"> – </w:t>
      </w:r>
      <w:r w:rsidR="006F67D6" w:rsidRPr="006F67D6">
        <w:t>Measure</w:t>
      </w:r>
      <w:r w:rsidR="00D105B2">
        <w:t xml:space="preserve"> – </w:t>
      </w:r>
      <w:r w:rsidR="006F67D6" w:rsidRPr="006F67D6">
        <w:t>Analyse</w:t>
      </w:r>
      <w:r w:rsidR="00D105B2">
        <w:t xml:space="preserve"> – </w:t>
      </w:r>
      <w:r w:rsidR="006F67D6" w:rsidRPr="006F67D6">
        <w:t>Improve</w:t>
      </w:r>
      <w:r w:rsidR="00D105B2">
        <w:t xml:space="preserve"> – </w:t>
      </w:r>
      <w:r w:rsidR="006F67D6" w:rsidRPr="006F67D6">
        <w:t>Control</w:t>
      </w:r>
      <w:r w:rsidR="00D105B2">
        <w:t xml:space="preserve"> </w:t>
      </w:r>
      <w:r w:rsidR="006F67D6" w:rsidRPr="006F67D6">
        <w:t>(DMAIC)</w:t>
      </w:r>
      <w:r w:rsidR="006F67D6">
        <w:t xml:space="preserve">, outline a plan to </w:t>
      </w:r>
      <w:r w:rsidR="00C20909">
        <w:t>help the company overcome these problems.</w:t>
      </w:r>
      <w:r w:rsidR="006F67D6">
        <w:t xml:space="preserve"> </w:t>
      </w:r>
    </w:p>
    <w:p w14:paraId="4C5968AE" w14:textId="6BDE59E7" w:rsidR="00E13560" w:rsidRDefault="00E13560" w:rsidP="00E13560">
      <w:pPr>
        <w:pStyle w:val="PGAnswerLines"/>
      </w:pPr>
    </w:p>
    <w:p w14:paraId="4C2BE8C8" w14:textId="4B8E0FDB" w:rsidR="00E13560" w:rsidRDefault="00E13560" w:rsidP="00E13560">
      <w:pPr>
        <w:pStyle w:val="PGAnswerLines"/>
      </w:pPr>
    </w:p>
    <w:p w14:paraId="24031E2D" w14:textId="26A9611E" w:rsidR="00E13560" w:rsidRDefault="00E13560" w:rsidP="00E13560">
      <w:pPr>
        <w:pStyle w:val="PGAnswerLines"/>
      </w:pPr>
    </w:p>
    <w:p w14:paraId="4AFF7B4A" w14:textId="7A7C7A9B" w:rsidR="00E13560" w:rsidRDefault="00E13560" w:rsidP="00E13560">
      <w:pPr>
        <w:pStyle w:val="PGAnswerLines"/>
      </w:pPr>
    </w:p>
    <w:p w14:paraId="147874B0" w14:textId="77777777" w:rsidR="00D63D34" w:rsidRDefault="00D63D34" w:rsidP="00E13560">
      <w:pPr>
        <w:pStyle w:val="PGAnswerLines"/>
      </w:pPr>
      <w:bookmarkStart w:id="3" w:name="_GoBack"/>
      <w:bookmarkEnd w:id="3"/>
    </w:p>
    <w:p w14:paraId="30047831" w14:textId="77777777" w:rsidR="00E13560" w:rsidRDefault="00E13560" w:rsidP="00E13560">
      <w:pPr>
        <w:pStyle w:val="PGAnswerLines"/>
      </w:pPr>
    </w:p>
    <w:p w14:paraId="4A3EF233" w14:textId="77777777" w:rsidR="00E13560" w:rsidRDefault="00E13560" w:rsidP="00E13560">
      <w:pPr>
        <w:pStyle w:val="PGAnswerLines"/>
      </w:pPr>
    </w:p>
    <w:p w14:paraId="5B7F9EA0" w14:textId="03F5A31B" w:rsidR="0025042E" w:rsidRDefault="0025042E" w:rsidP="0025042E">
      <w:pPr>
        <w:pStyle w:val="Tasknumber"/>
      </w:pPr>
      <w:r w:rsidRPr="003B01DA">
        <w:t xml:space="preserve">Task </w:t>
      </w:r>
      <w:r w:rsidR="005530B5">
        <w:t>3</w:t>
      </w:r>
    </w:p>
    <w:p w14:paraId="6235EDF3" w14:textId="77777777" w:rsidR="0025042E" w:rsidRDefault="0025042E" w:rsidP="0025042E">
      <w:pPr>
        <w:pStyle w:val="MCAnswer"/>
        <w:ind w:left="0" w:firstLine="0"/>
        <w:rPr>
          <w:color w:val="auto"/>
        </w:rPr>
      </w:pPr>
      <w:r>
        <w:rPr>
          <w:color w:val="auto"/>
        </w:rPr>
        <w:t>Name</w:t>
      </w:r>
      <w:r w:rsidRPr="00F628D2">
        <w:rPr>
          <w:color w:val="auto"/>
        </w:rPr>
        <w:t xml:space="preserve"> </w:t>
      </w:r>
      <w:r w:rsidRPr="00105AAD">
        <w:rPr>
          <w:b/>
          <w:bCs/>
          <w:color w:val="auto"/>
        </w:rPr>
        <w:t>two</w:t>
      </w:r>
      <w:r w:rsidRPr="00F628D2">
        <w:rPr>
          <w:color w:val="auto"/>
        </w:rPr>
        <w:t xml:space="preserve"> </w:t>
      </w:r>
      <w:r>
        <w:rPr>
          <w:color w:val="auto"/>
        </w:rPr>
        <w:t>different precision measuring devices</w:t>
      </w:r>
      <w:r w:rsidRPr="00F628D2">
        <w:rPr>
          <w:color w:val="auto"/>
        </w:rPr>
        <w:t xml:space="preserve"> which are </w:t>
      </w:r>
      <w:r>
        <w:rPr>
          <w:color w:val="auto"/>
        </w:rPr>
        <w:t xml:space="preserve">commonly </w:t>
      </w:r>
      <w:r w:rsidRPr="00F628D2">
        <w:rPr>
          <w:color w:val="auto"/>
        </w:rPr>
        <w:t>used to check for dimensional accuracy</w:t>
      </w:r>
      <w:r>
        <w:rPr>
          <w:color w:val="auto"/>
        </w:rPr>
        <w:t xml:space="preserve"> and explain their use.</w:t>
      </w:r>
    </w:p>
    <w:p w14:paraId="0DB3BF22" w14:textId="6E5FDB42" w:rsidR="003F0995" w:rsidRDefault="003F0995" w:rsidP="00E13560">
      <w:pPr>
        <w:pStyle w:val="PGAnswerLines"/>
      </w:pPr>
    </w:p>
    <w:p w14:paraId="6E6B61CB" w14:textId="784D0637" w:rsidR="00E13560" w:rsidRDefault="00E13560" w:rsidP="00E13560">
      <w:pPr>
        <w:pStyle w:val="PGAnswerLines"/>
      </w:pPr>
    </w:p>
    <w:p w14:paraId="3DF465BD" w14:textId="31D888F9" w:rsidR="00E13560" w:rsidRDefault="00E13560" w:rsidP="00E13560">
      <w:pPr>
        <w:pStyle w:val="PGAnswerLines"/>
      </w:pPr>
    </w:p>
    <w:p w14:paraId="5B0B8089" w14:textId="634EFDEE" w:rsidR="00E13560" w:rsidRDefault="00E13560" w:rsidP="00E13560">
      <w:pPr>
        <w:pStyle w:val="PGAnswerLines"/>
      </w:pPr>
    </w:p>
    <w:p w14:paraId="68707E75" w14:textId="3EB03707" w:rsidR="00E13560" w:rsidRDefault="00E13560" w:rsidP="00E13560">
      <w:pPr>
        <w:pStyle w:val="PGAnswerLines"/>
      </w:pPr>
    </w:p>
    <w:sectPr w:rsidR="00E13560" w:rsidSect="00CB161B">
      <w:headerReference w:type="default" r:id="rId13"/>
      <w:footerReference w:type="default" r:id="rId14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061D" w14:textId="77777777" w:rsidR="0070354B" w:rsidRDefault="0070354B" w:rsidP="005254A7">
      <w:pPr>
        <w:spacing w:after="0" w:line="240" w:lineRule="auto"/>
      </w:pPr>
      <w:r>
        <w:separator/>
      </w:r>
    </w:p>
  </w:endnote>
  <w:endnote w:type="continuationSeparator" w:id="0">
    <w:p w14:paraId="452FDD9A" w14:textId="77777777" w:rsidR="0070354B" w:rsidRDefault="0070354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57410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DB3BF29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AA1D31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DB3BF2A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EE406" w14:textId="77777777" w:rsidR="0070354B" w:rsidRDefault="0070354B" w:rsidP="005254A7">
      <w:pPr>
        <w:spacing w:after="0" w:line="240" w:lineRule="auto"/>
      </w:pPr>
      <w:r>
        <w:separator/>
      </w:r>
    </w:p>
  </w:footnote>
  <w:footnote w:type="continuationSeparator" w:id="0">
    <w:p w14:paraId="34508217" w14:textId="77777777" w:rsidR="0070354B" w:rsidRDefault="0070354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BF27" w14:textId="26D89BBB" w:rsidR="005254A7" w:rsidRPr="000B21DB" w:rsidRDefault="00950018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B3BF2B" wp14:editId="7961B27F">
          <wp:simplePos x="0" y="0"/>
          <wp:positionH relativeFrom="column">
            <wp:posOffset>4189359</wp:posOffset>
          </wp:positionH>
          <wp:positionV relativeFrom="paragraph">
            <wp:posOffset>-81280</wp:posOffset>
          </wp:positionV>
          <wp:extent cx="1748502" cy="419640"/>
          <wp:effectExtent l="0" t="0" r="4445" b="0"/>
          <wp:wrapNone/>
          <wp:docPr id="35" name="Picture 3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502" cy="4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B3BF2D" wp14:editId="75D642BA">
              <wp:simplePos x="0" y="0"/>
              <wp:positionH relativeFrom="column">
                <wp:posOffset>-742770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DB3BF2F" w14:textId="53D9E849" w:rsidR="005254A7" w:rsidRPr="00CD5D79" w:rsidRDefault="005254A7" w:rsidP="0095001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447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A1D31" w:rsidRPr="00AA1D3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Quality assurance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0DB3BF3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3BF2D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AcyUnOIAAAAMAQAADwAAAAAAAAAAAAAAAABtBAAAZHJzL2Rvd25yZXYueG1sUEsFBgAA&#10;AAAEAAQA8wAAAHwFAAAAAA==&#10;" fillcolor="#77cdcf" stroked="f">
              <v:fill opacity="64764f"/>
              <v:textbox>
                <w:txbxContent>
                  <w:p w14:paraId="0DB3BF2F" w14:textId="53D9E849" w:rsidR="005254A7" w:rsidRPr="00CD5D79" w:rsidRDefault="005254A7" w:rsidP="00950018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447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A1D31" w:rsidRPr="00AA1D3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Quality assurance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0DB3BF3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DB3BF28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D064C13"/>
    <w:multiLevelType w:val="hybridMultilevel"/>
    <w:tmpl w:val="16588B70"/>
    <w:lvl w:ilvl="0" w:tplc="457059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374D2E"/>
    <w:multiLevelType w:val="hybridMultilevel"/>
    <w:tmpl w:val="1DEC67AE"/>
    <w:lvl w:ilvl="0" w:tplc="009A78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D69A8"/>
    <w:multiLevelType w:val="hybridMultilevel"/>
    <w:tmpl w:val="73A4D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9B7098"/>
    <w:multiLevelType w:val="hybridMultilevel"/>
    <w:tmpl w:val="3F4CCCAC"/>
    <w:lvl w:ilvl="0" w:tplc="5CDA8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6"/>
  </w:num>
  <w:num w:numId="14">
    <w:abstractNumId w:val="6"/>
  </w:num>
  <w:num w:numId="15">
    <w:abstractNumId w:val="8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2874"/>
    <w:rsid w:val="00023963"/>
    <w:rsid w:val="000318D9"/>
    <w:rsid w:val="000329DE"/>
    <w:rsid w:val="00037FAC"/>
    <w:rsid w:val="0004550F"/>
    <w:rsid w:val="00052B99"/>
    <w:rsid w:val="000814F4"/>
    <w:rsid w:val="0009119E"/>
    <w:rsid w:val="000976F1"/>
    <w:rsid w:val="000C2885"/>
    <w:rsid w:val="000C5FCB"/>
    <w:rsid w:val="000E1E16"/>
    <w:rsid w:val="000E43D0"/>
    <w:rsid w:val="00105AAD"/>
    <w:rsid w:val="001121EC"/>
    <w:rsid w:val="001125EF"/>
    <w:rsid w:val="00115CF7"/>
    <w:rsid w:val="00143C45"/>
    <w:rsid w:val="001519AA"/>
    <w:rsid w:val="00155E29"/>
    <w:rsid w:val="001607B3"/>
    <w:rsid w:val="001668F2"/>
    <w:rsid w:val="00175338"/>
    <w:rsid w:val="001757E4"/>
    <w:rsid w:val="001839CF"/>
    <w:rsid w:val="00197C81"/>
    <w:rsid w:val="001B0C78"/>
    <w:rsid w:val="001B190F"/>
    <w:rsid w:val="001C4F25"/>
    <w:rsid w:val="001D2C31"/>
    <w:rsid w:val="001E6D32"/>
    <w:rsid w:val="001F47B6"/>
    <w:rsid w:val="00211A62"/>
    <w:rsid w:val="002207A9"/>
    <w:rsid w:val="00231B75"/>
    <w:rsid w:val="00232EC9"/>
    <w:rsid w:val="00244711"/>
    <w:rsid w:val="00247F5C"/>
    <w:rsid w:val="0025042E"/>
    <w:rsid w:val="00270BE0"/>
    <w:rsid w:val="00282DDF"/>
    <w:rsid w:val="00286A52"/>
    <w:rsid w:val="00293ACA"/>
    <w:rsid w:val="002D494C"/>
    <w:rsid w:val="002F2852"/>
    <w:rsid w:val="002F4BBD"/>
    <w:rsid w:val="00300A41"/>
    <w:rsid w:val="00312098"/>
    <w:rsid w:val="00316FEA"/>
    <w:rsid w:val="0032195E"/>
    <w:rsid w:val="00330A0D"/>
    <w:rsid w:val="00372ADB"/>
    <w:rsid w:val="0037496D"/>
    <w:rsid w:val="003A30F2"/>
    <w:rsid w:val="003B01DA"/>
    <w:rsid w:val="003B53C5"/>
    <w:rsid w:val="003C37EE"/>
    <w:rsid w:val="003F0995"/>
    <w:rsid w:val="0040226C"/>
    <w:rsid w:val="00410268"/>
    <w:rsid w:val="004202BC"/>
    <w:rsid w:val="00424BAE"/>
    <w:rsid w:val="004426B6"/>
    <w:rsid w:val="00442E95"/>
    <w:rsid w:val="00445928"/>
    <w:rsid w:val="0046005A"/>
    <w:rsid w:val="00483CC6"/>
    <w:rsid w:val="0048735B"/>
    <w:rsid w:val="004966E1"/>
    <w:rsid w:val="004A5D0E"/>
    <w:rsid w:val="004B05D3"/>
    <w:rsid w:val="004B1F9C"/>
    <w:rsid w:val="004B4B23"/>
    <w:rsid w:val="004B6998"/>
    <w:rsid w:val="004C109B"/>
    <w:rsid w:val="004E6186"/>
    <w:rsid w:val="004F1A48"/>
    <w:rsid w:val="00503A2A"/>
    <w:rsid w:val="00515A59"/>
    <w:rsid w:val="005254A7"/>
    <w:rsid w:val="00526176"/>
    <w:rsid w:val="00527F0A"/>
    <w:rsid w:val="005372B8"/>
    <w:rsid w:val="005530B5"/>
    <w:rsid w:val="00553D87"/>
    <w:rsid w:val="00573318"/>
    <w:rsid w:val="00596CD7"/>
    <w:rsid w:val="005D6BBB"/>
    <w:rsid w:val="005E05F1"/>
    <w:rsid w:val="005E48C3"/>
    <w:rsid w:val="005F0C38"/>
    <w:rsid w:val="00616F72"/>
    <w:rsid w:val="00660DB7"/>
    <w:rsid w:val="006658C8"/>
    <w:rsid w:val="00667746"/>
    <w:rsid w:val="00675816"/>
    <w:rsid w:val="00687FF3"/>
    <w:rsid w:val="0069563B"/>
    <w:rsid w:val="006B2200"/>
    <w:rsid w:val="006C02DC"/>
    <w:rsid w:val="006E5F28"/>
    <w:rsid w:val="006F67D6"/>
    <w:rsid w:val="0070354B"/>
    <w:rsid w:val="00714505"/>
    <w:rsid w:val="00720598"/>
    <w:rsid w:val="007272F3"/>
    <w:rsid w:val="00734B88"/>
    <w:rsid w:val="00736E14"/>
    <w:rsid w:val="00744CFC"/>
    <w:rsid w:val="00746FDF"/>
    <w:rsid w:val="00765016"/>
    <w:rsid w:val="00774C11"/>
    <w:rsid w:val="00786429"/>
    <w:rsid w:val="00791E1B"/>
    <w:rsid w:val="007C702B"/>
    <w:rsid w:val="007D2352"/>
    <w:rsid w:val="007D41DC"/>
    <w:rsid w:val="007E2740"/>
    <w:rsid w:val="008077BC"/>
    <w:rsid w:val="00826648"/>
    <w:rsid w:val="008427E7"/>
    <w:rsid w:val="0084751B"/>
    <w:rsid w:val="008870D7"/>
    <w:rsid w:val="0089483A"/>
    <w:rsid w:val="00897127"/>
    <w:rsid w:val="008972C5"/>
    <w:rsid w:val="008D17A4"/>
    <w:rsid w:val="008D5D03"/>
    <w:rsid w:val="008F4963"/>
    <w:rsid w:val="00904492"/>
    <w:rsid w:val="009210FC"/>
    <w:rsid w:val="009321C9"/>
    <w:rsid w:val="00934241"/>
    <w:rsid w:val="00947D78"/>
    <w:rsid w:val="00950018"/>
    <w:rsid w:val="0095655E"/>
    <w:rsid w:val="00961E51"/>
    <w:rsid w:val="009664D5"/>
    <w:rsid w:val="009771E4"/>
    <w:rsid w:val="0098462C"/>
    <w:rsid w:val="00986689"/>
    <w:rsid w:val="00992937"/>
    <w:rsid w:val="00995B57"/>
    <w:rsid w:val="009E5E8E"/>
    <w:rsid w:val="00A0113C"/>
    <w:rsid w:val="00A10551"/>
    <w:rsid w:val="00A10E2D"/>
    <w:rsid w:val="00A1593A"/>
    <w:rsid w:val="00A2466E"/>
    <w:rsid w:val="00A30999"/>
    <w:rsid w:val="00A50F89"/>
    <w:rsid w:val="00A82E2D"/>
    <w:rsid w:val="00AA08F6"/>
    <w:rsid w:val="00AA1D31"/>
    <w:rsid w:val="00AA330D"/>
    <w:rsid w:val="00AA728A"/>
    <w:rsid w:val="00AD26FA"/>
    <w:rsid w:val="00AD2861"/>
    <w:rsid w:val="00AD2993"/>
    <w:rsid w:val="00AD6AF3"/>
    <w:rsid w:val="00B03192"/>
    <w:rsid w:val="00B0387B"/>
    <w:rsid w:val="00B05440"/>
    <w:rsid w:val="00B110F9"/>
    <w:rsid w:val="00B113D8"/>
    <w:rsid w:val="00B255F3"/>
    <w:rsid w:val="00B50B76"/>
    <w:rsid w:val="00B51519"/>
    <w:rsid w:val="00B62ACF"/>
    <w:rsid w:val="00B705E2"/>
    <w:rsid w:val="00B7679A"/>
    <w:rsid w:val="00B877C6"/>
    <w:rsid w:val="00BA0371"/>
    <w:rsid w:val="00BB366B"/>
    <w:rsid w:val="00BB5AE2"/>
    <w:rsid w:val="00BD644A"/>
    <w:rsid w:val="00BE60E3"/>
    <w:rsid w:val="00C20909"/>
    <w:rsid w:val="00C22223"/>
    <w:rsid w:val="00C23AC8"/>
    <w:rsid w:val="00C25BB6"/>
    <w:rsid w:val="00C57539"/>
    <w:rsid w:val="00C64AD8"/>
    <w:rsid w:val="00C83404"/>
    <w:rsid w:val="00CB0E49"/>
    <w:rsid w:val="00CB161B"/>
    <w:rsid w:val="00CB795D"/>
    <w:rsid w:val="00CC2397"/>
    <w:rsid w:val="00CD6C13"/>
    <w:rsid w:val="00CF0788"/>
    <w:rsid w:val="00CF2C4A"/>
    <w:rsid w:val="00CF3407"/>
    <w:rsid w:val="00D105B2"/>
    <w:rsid w:val="00D25AAF"/>
    <w:rsid w:val="00D317FC"/>
    <w:rsid w:val="00D538D5"/>
    <w:rsid w:val="00D63D34"/>
    <w:rsid w:val="00D74685"/>
    <w:rsid w:val="00D97481"/>
    <w:rsid w:val="00DD2A27"/>
    <w:rsid w:val="00DE2201"/>
    <w:rsid w:val="00DE4DDC"/>
    <w:rsid w:val="00E0228C"/>
    <w:rsid w:val="00E04C39"/>
    <w:rsid w:val="00E10CF4"/>
    <w:rsid w:val="00E13560"/>
    <w:rsid w:val="00E22838"/>
    <w:rsid w:val="00E23177"/>
    <w:rsid w:val="00E23BF7"/>
    <w:rsid w:val="00E258B3"/>
    <w:rsid w:val="00E4563C"/>
    <w:rsid w:val="00E516B1"/>
    <w:rsid w:val="00E72A10"/>
    <w:rsid w:val="00E83E74"/>
    <w:rsid w:val="00E86BCE"/>
    <w:rsid w:val="00E91277"/>
    <w:rsid w:val="00E91693"/>
    <w:rsid w:val="00E93E52"/>
    <w:rsid w:val="00E955F7"/>
    <w:rsid w:val="00E9644E"/>
    <w:rsid w:val="00EA0FA0"/>
    <w:rsid w:val="00EA4005"/>
    <w:rsid w:val="00EB69F4"/>
    <w:rsid w:val="00EC7D05"/>
    <w:rsid w:val="00EE6B6D"/>
    <w:rsid w:val="00F016F9"/>
    <w:rsid w:val="00F2207D"/>
    <w:rsid w:val="00F22FA1"/>
    <w:rsid w:val="00F27C40"/>
    <w:rsid w:val="00F35FCA"/>
    <w:rsid w:val="00F46CAE"/>
    <w:rsid w:val="00F56C1A"/>
    <w:rsid w:val="00FC26A4"/>
    <w:rsid w:val="00FD47EC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BF1B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4711"/>
  </w:style>
  <w:style w:type="paragraph" w:styleId="Heading1">
    <w:name w:val="heading 1"/>
    <w:basedOn w:val="Normal"/>
    <w:next w:val="Normal"/>
    <w:link w:val="Heading1Char"/>
    <w:uiPriority w:val="9"/>
    <w:rsid w:val="00244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0226C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0226C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Q-toplevel">
    <w:name w:val="Q - top level"/>
    <w:basedOn w:val="Heading1"/>
    <w:link w:val="Q-toplevelChar"/>
    <w:qFormat/>
    <w:rsid w:val="00244711"/>
    <w:pPr>
      <w:keepLines w:val="0"/>
      <w:tabs>
        <w:tab w:val="right" w:pos="9214"/>
      </w:tabs>
      <w:spacing w:before="0" w:after="120" w:line="240" w:lineRule="auto"/>
      <w:ind w:left="426" w:hanging="426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244711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paragraph" w:customStyle="1" w:styleId="MCQ">
    <w:name w:val="MCQ"/>
    <w:basedOn w:val="Normal"/>
    <w:link w:val="MCQChar"/>
    <w:qFormat/>
    <w:rsid w:val="00244711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44711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244711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44711"/>
    <w:rPr>
      <w:rFonts w:ascii="Arial" w:eastAsia="Times New Roman" w:hAnsi="Arial" w:cs="Arial"/>
      <w:color w:val="FF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447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B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40226C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0226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0226C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0226C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0226C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0226C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40226C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0226C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0226C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40226C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40226C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40226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0226C"/>
    <w:rPr>
      <w:b/>
      <w:i/>
    </w:rPr>
  </w:style>
  <w:style w:type="paragraph" w:customStyle="1" w:styleId="PGBusinessMulti-ChoiceAnswer">
    <w:name w:val="PG Business Multi-Choice Answer"/>
    <w:qFormat/>
    <w:rsid w:val="0040226C"/>
    <w:pPr>
      <w:numPr>
        <w:numId w:val="9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40226C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40226C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0226C"/>
    <w:rPr>
      <w:b w:val="0"/>
      <w:i/>
    </w:rPr>
  </w:style>
  <w:style w:type="character" w:customStyle="1" w:styleId="PGMathsTNRItalic">
    <w:name w:val="PG Maths TNR_Italic"/>
    <w:uiPriority w:val="1"/>
    <w:qFormat/>
    <w:rsid w:val="0040226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0226C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0226C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0226C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022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0226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0226C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022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40226C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0226C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022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40226C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0226C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40226C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paragraph" w:customStyle="1" w:styleId="PGQuestion-Topbullets">
    <w:name w:val="PG Question - Top bullets"/>
    <w:basedOn w:val="PGQuestion-toplevel"/>
    <w:qFormat/>
    <w:rsid w:val="0040226C"/>
    <w:pPr>
      <w:numPr>
        <w:numId w:val="15"/>
      </w:numPr>
    </w:pPr>
    <w:rPr>
      <w:sz w:val="22"/>
      <w:szCs w:val="22"/>
    </w:rPr>
  </w:style>
  <w:style w:type="character" w:customStyle="1" w:styleId="PGRedHighlight">
    <w:name w:val="PG Red Highlight"/>
    <w:uiPriority w:val="1"/>
    <w:qFormat/>
    <w:rsid w:val="0040226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0226C"/>
    <w:rPr>
      <w:b/>
      <w:color w:val="FF0000"/>
    </w:rPr>
  </w:style>
  <w:style w:type="table" w:customStyle="1" w:styleId="PGTable1">
    <w:name w:val="PG Table 1"/>
    <w:basedOn w:val="TableNormal"/>
    <w:uiPriority w:val="99"/>
    <w:rsid w:val="0040226C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02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02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02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0226C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0226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0226C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0226C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0226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0226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0226C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0226C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40226C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40226C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950018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0226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17724-1414-46B6-B684-4B9B9C0C8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13244-0C59-4F60-82D7-5B3DBBB7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6467-CAEF-4424-86B0-F955E980C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2019-06-21T15:06:00Z</dcterms:created>
  <dcterms:modified xsi:type="dcterms:W3CDTF">2019-06-24T09:27:00Z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