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Frère Jacques</w:t>
      </w:r>
    </w:p>
    <w:p w:rsidR="00000000" w:rsidDel="00000000" w:rsidP="00000000" w:rsidRDefault="00000000" w:rsidRPr="00000000" w14:paraId="00000002">
      <w:pPr>
        <w:pStyle w:val="Heading1"/>
        <w:pageBreakBefore w:val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In this activity you will place blocks in the correct sequences and subroutines to play the song</w:t>
      </w:r>
      <w:r w:rsidDel="00000000" w:rsidR="00000000" w:rsidRPr="00000000">
        <w:rPr>
          <w:i w:val="1"/>
          <w:rtl w:val="0"/>
        </w:rPr>
        <w:t xml:space="preserve"> Frère Jacques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Open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Frére Jacques</w:t>
        </w:r>
      </w:hyperlink>
      <w:r w:rsidDel="00000000" w:rsidR="00000000" w:rsidRPr="00000000">
        <w:rPr>
          <w:rtl w:val="0"/>
        </w:rPr>
        <w:t xml:space="preserve"> (ncce.io/prg1-fj)</w:t>
      </w:r>
      <w:r w:rsidDel="00000000" w:rsidR="00000000" w:rsidRPr="00000000">
        <w:rPr>
          <w:rtl w:val="0"/>
        </w:rPr>
        <w:t xml:space="preserve"> Scratch program. 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Work in pairs as directed by your teacher to complete the tasks below.</w:t>
      </w:r>
    </w:p>
    <w:p w:rsidR="00000000" w:rsidDel="00000000" w:rsidP="00000000" w:rsidRDefault="00000000" w:rsidRPr="00000000" w14:paraId="00000008">
      <w:pPr>
        <w:pStyle w:val="Heading3"/>
        <w:pageBreakBefore w:val="0"/>
        <w:spacing w:line="276" w:lineRule="auto"/>
        <w:rPr/>
      </w:pPr>
      <w:bookmarkStart w:colFirst="0" w:colLast="0" w:name="_29g5ljupi4wc" w:id="2"/>
      <w:bookmarkEnd w:id="2"/>
      <w:r w:rsidDel="00000000" w:rsidR="00000000" w:rsidRPr="00000000">
        <w:rPr>
          <w:rtl w:val="0"/>
        </w:rPr>
        <w:t xml:space="preserve">Task 1: The Frère Jacques sequence</w:t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Move the blocks into the correct sequence so that the lyrics to the song</w:t>
            </w:r>
            <w:r w:rsidDel="00000000" w:rsidR="00000000" w:rsidRPr="00000000">
              <w:rPr>
                <w:i w:val="1"/>
                <w:rtl w:val="0"/>
              </w:rPr>
              <w:t xml:space="preserve"> Frère Jacques</w:t>
            </w:r>
            <w:r w:rsidDel="00000000" w:rsidR="00000000" w:rsidRPr="00000000">
              <w:rPr>
                <w:rtl w:val="0"/>
              </w:rPr>
              <w:t xml:space="preserve"> are in the correct order. The first one has been done for you.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help you, try listening to the melody again. Your teacher will have placed this in a shared area for you to access. 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405063" cy="3449366"/>
                  <wp:effectExtent b="0" l="0" r="0" t="0"/>
                  <wp:docPr id="3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5063" cy="34493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pageBreakBefore w:val="0"/>
        <w:spacing w:line="276" w:lineRule="auto"/>
        <w:rPr/>
      </w:pPr>
      <w:bookmarkStart w:colFirst="0" w:colLast="0" w:name="_6e9y2mhyb2tz" w:id="3"/>
      <w:bookmarkEnd w:id="3"/>
      <w:r w:rsidDel="00000000" w:rsidR="00000000" w:rsidRPr="00000000">
        <w:rPr>
          <w:rtl w:val="0"/>
        </w:rPr>
        <w:t xml:space="preserve">Task 2: Make your subroutines</w:t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Listen to each block of music sequences (the green blocks) by using a single click on the block.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Place the sequence under the appropriate subroutine headings.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136888" cy="2557463"/>
                  <wp:effectExtent b="0" l="0" r="0" t="0"/>
                  <wp:docPr id="1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888" cy="25574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pageBreakBefore w:val="0"/>
        <w:spacing w:line="276" w:lineRule="auto"/>
        <w:rPr/>
      </w:pPr>
      <w:bookmarkStart w:colFirst="0" w:colLast="0" w:name="_qqyfvgvij87d" w:id="4"/>
      <w:bookmarkEnd w:id="4"/>
      <w:r w:rsidDel="00000000" w:rsidR="00000000" w:rsidRPr="00000000">
        <w:rPr>
          <w:rtl w:val="0"/>
        </w:rPr>
        <w:t xml:space="preserve">Task 3: Listen to your music</w:t>
      </w:r>
    </w:p>
    <w:p w:rsidR="00000000" w:rsidDel="00000000" w:rsidP="00000000" w:rsidRDefault="00000000" w:rsidRPr="00000000" w14:paraId="0000001D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Now press on the </w:t>
            </w:r>
            <w:r w:rsidDel="00000000" w:rsidR="00000000" w:rsidRPr="00000000">
              <w:rPr>
                <w:b w:val="1"/>
                <w:rtl w:val="0"/>
              </w:rPr>
              <w:t xml:space="preserve">Green flag </w:t>
            </w:r>
            <w:r w:rsidDel="00000000" w:rsidR="00000000" w:rsidRPr="00000000">
              <w:rPr>
                <w:rtl w:val="0"/>
              </w:rPr>
              <w:t xml:space="preserve">on the top right-hand side of the screen to listen to your program play.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919288" cy="927296"/>
                  <wp:effectExtent b="0" l="0" r="0" t="0"/>
                  <wp:docPr id="8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88" cy="9272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pageBreakBefore w:val="0"/>
        <w:spacing w:line="276" w:lineRule="auto"/>
        <w:rPr>
          <w:b w:val="1"/>
        </w:rPr>
      </w:pPr>
      <w:bookmarkStart w:colFirst="0" w:colLast="0" w:name="_7o4y48t8c9vf" w:id="5"/>
      <w:bookmarkEnd w:id="5"/>
      <w:r w:rsidDel="00000000" w:rsidR="00000000" w:rsidRPr="00000000">
        <w:rPr>
          <w:b w:val="1"/>
          <w:rtl w:val="0"/>
        </w:rPr>
        <w:t xml:space="preserve">Explorer Tasks</w:t>
      </w:r>
    </w:p>
    <w:p w:rsidR="00000000" w:rsidDel="00000000" w:rsidP="00000000" w:rsidRDefault="00000000" w:rsidRPr="00000000" w14:paraId="00000030">
      <w:pPr>
        <w:pStyle w:val="Heading3"/>
        <w:pageBreakBefore w:val="0"/>
        <w:spacing w:line="276" w:lineRule="auto"/>
        <w:rPr/>
      </w:pPr>
      <w:bookmarkStart w:colFirst="0" w:colLast="0" w:name="_eai8giw4e4hi" w:id="6"/>
      <w:bookmarkEnd w:id="6"/>
      <w:r w:rsidDel="00000000" w:rsidR="00000000" w:rsidRPr="00000000">
        <w:rPr>
          <w:rtl w:val="0"/>
        </w:rPr>
        <w:t xml:space="preserve">Task 4: Make a round</w:t>
      </w:r>
    </w:p>
    <w:p w:rsidR="00000000" w:rsidDel="00000000" w:rsidP="00000000" w:rsidRDefault="00000000" w:rsidRPr="00000000" w14:paraId="00000031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A round is to play or sing the same melody but start at different times. </w:t>
      </w:r>
      <w:r w:rsidDel="00000000" w:rsidR="00000000" w:rsidRPr="00000000">
        <w:rPr>
          <w:i w:val="1"/>
          <w:rtl w:val="0"/>
        </w:rPr>
        <w:t xml:space="preserve">Frère Jacques</w:t>
      </w:r>
      <w:r w:rsidDel="00000000" w:rsidR="00000000" w:rsidRPr="00000000">
        <w:rPr>
          <w:rtl w:val="0"/>
        </w:rPr>
        <w:t xml:space="preserve"> is perfect for this. The second instrument would start playing once the first instrument has finished the first two lines of </w:t>
      </w:r>
      <w:r w:rsidDel="00000000" w:rsidR="00000000" w:rsidRPr="00000000">
        <w:rPr>
          <w:i w:val="1"/>
          <w:rtl w:val="0"/>
        </w:rPr>
        <w:t xml:space="preserve">Frère Jacques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4"/>
        <w:pageBreakBefore w:val="0"/>
        <w:spacing w:line="276" w:lineRule="auto"/>
        <w:rPr/>
      </w:pPr>
      <w:bookmarkStart w:colFirst="0" w:colLast="0" w:name="_kpsoa1k4pdou" w:id="7"/>
      <w:bookmarkEnd w:id="7"/>
      <w:r w:rsidDel="00000000" w:rsidR="00000000" w:rsidRPr="00000000">
        <w:rPr>
          <w:rtl w:val="0"/>
        </w:rPr>
        <w:t xml:space="preserve">4.1: Make a second instrument</w:t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first task is to ‘duplicate’ the piano and all of the code that you have placed into the correct sequence.</w:t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85950" cy="1457325"/>
                  <wp:effectExtent b="0" l="0" r="0" t="0"/>
                  <wp:docPr id="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57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4"/>
        <w:pageBreakBefore w:val="0"/>
        <w:spacing w:line="276" w:lineRule="auto"/>
        <w:rPr/>
      </w:pPr>
      <w:bookmarkStart w:colFirst="0" w:colLast="0" w:name="_d3m7n1e67j23" w:id="8"/>
      <w:bookmarkEnd w:id="8"/>
      <w:r w:rsidDel="00000000" w:rsidR="00000000" w:rsidRPr="00000000">
        <w:rPr>
          <w:rtl w:val="0"/>
        </w:rPr>
        <w:t xml:space="preserve">4.2: Broadcast messages</w:t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Through Scratch you can use the </w:t>
            </w:r>
            <w:r w:rsidDel="00000000" w:rsidR="00000000" w:rsidRPr="00000000">
              <w:rPr>
                <w:b w:val="1"/>
                <w:rtl w:val="0"/>
              </w:rPr>
              <w:t xml:space="preserve">Broadcast</w:t>
            </w:r>
            <w:r w:rsidDel="00000000" w:rsidR="00000000" w:rsidRPr="00000000">
              <w:rPr>
                <w:rtl w:val="0"/>
              </w:rPr>
              <w:t xml:space="preserve"> block to send a message out to other sprites in your program that can prompt them to run code.</w:t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Make sure that you have selected your first keyboard sprite, then click on the </w:t>
            </w:r>
            <w:r w:rsidDel="00000000" w:rsidR="00000000" w:rsidRPr="00000000">
              <w:rPr>
                <w:b w:val="1"/>
                <w:rtl w:val="0"/>
              </w:rPr>
              <w:t xml:space="preserve">Events </w:t>
            </w:r>
            <w:r w:rsidDel="00000000" w:rsidR="00000000" w:rsidRPr="00000000">
              <w:rPr>
                <w:rtl w:val="0"/>
              </w:rPr>
              <w:t xml:space="preserve">button on the left-hand menu and drag </w:t>
            </w:r>
            <w:r w:rsidDel="00000000" w:rsidR="00000000" w:rsidRPr="00000000">
              <w:rPr>
                <w:b w:val="1"/>
                <w:rtl w:val="0"/>
              </w:rPr>
              <w:t xml:space="preserve">Broadcast message1</w:t>
            </w:r>
            <w:r w:rsidDel="00000000" w:rsidR="00000000" w:rsidRPr="00000000">
              <w:rPr>
                <w:rtl w:val="0"/>
              </w:rPr>
              <w:t xml:space="preserve"> into your program.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 need your program to broadcast a message when you would like the second instrument to start. Place the broadcast block into your code where you would like this to happen. </w:t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Hint</w:t>
            </w:r>
            <w:r w:rsidDel="00000000" w:rsidR="00000000" w:rsidRPr="00000000">
              <w:rPr>
                <w:i w:val="1"/>
                <w:rtl w:val="0"/>
              </w:rPr>
              <w:t xml:space="preserve">: Read the paragraph at the start of the activity to help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728663" cy="543409"/>
                  <wp:effectExtent b="0" l="0" r="0" t="0"/>
                  <wp:docPr id="9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3" cy="54340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083329" cy="604838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329" cy="6048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Style w:val="Heading3"/>
        <w:pageBreakBefore w:val="0"/>
        <w:spacing w:line="276" w:lineRule="auto"/>
        <w:rPr/>
      </w:pPr>
      <w:bookmarkStart w:colFirst="0" w:colLast="0" w:name="_2sbojhhu9mr1" w:id="9"/>
      <w:bookmarkEnd w:id="9"/>
      <w:r w:rsidDel="00000000" w:rsidR="00000000" w:rsidRPr="00000000">
        <w:rPr>
          <w:rtl w:val="0"/>
        </w:rPr>
        <w:t xml:space="preserve">4.3: Use broadcast to tell your second keyboard when to start</w:t>
      </w:r>
    </w:p>
    <w:p w:rsidR="00000000" w:rsidDel="00000000" w:rsidP="00000000" w:rsidRDefault="00000000" w:rsidRPr="00000000" w14:paraId="0000004A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Select your second keyboard.</w:t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Remove the </w:t>
            </w:r>
            <w:r w:rsidDel="00000000" w:rsidR="00000000" w:rsidRPr="00000000">
              <w:rPr>
                <w:b w:val="1"/>
                <w:rtl w:val="0"/>
              </w:rPr>
              <w:t xml:space="preserve">When green flag is clicked </w:t>
            </w:r>
            <w:r w:rsidDel="00000000" w:rsidR="00000000" w:rsidRPr="00000000">
              <w:rPr>
                <w:rtl w:val="0"/>
              </w:rPr>
              <w:t xml:space="preserve">block. Be careful to only remove this block and not the blocks attached below it. </w:t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Hint:</w:t>
            </w:r>
            <w:r w:rsidDel="00000000" w:rsidR="00000000" w:rsidRPr="00000000">
              <w:rPr>
                <w:rtl w:val="0"/>
              </w:rPr>
              <w:t xml:space="preserve"> To do this, you will first need to click and drag the </w:t>
            </w:r>
            <w:r w:rsidDel="00000000" w:rsidR="00000000" w:rsidRPr="00000000">
              <w:rPr>
                <w:b w:val="1"/>
                <w:rtl w:val="0"/>
              </w:rPr>
              <w:t xml:space="preserve">Set instrument to (1) piano</w:t>
            </w:r>
            <w:r w:rsidDel="00000000" w:rsidR="00000000" w:rsidRPr="00000000">
              <w:rPr>
                <w:rtl w:val="0"/>
              </w:rPr>
              <w:t xml:space="preserve"> block away from it and then drag the </w:t>
            </w:r>
            <w:r w:rsidDel="00000000" w:rsidR="00000000" w:rsidRPr="00000000">
              <w:rPr>
                <w:b w:val="1"/>
                <w:rtl w:val="0"/>
              </w:rPr>
              <w:t xml:space="preserve">Green flag </w:t>
            </w:r>
            <w:r w:rsidDel="00000000" w:rsidR="00000000" w:rsidRPr="00000000">
              <w:rPr>
                <w:rtl w:val="0"/>
              </w:rPr>
              <w:t xml:space="preserve">block off to the left-hand side of the screen back into the commands panel. </w:t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Replace the </w:t>
            </w:r>
            <w:r w:rsidDel="00000000" w:rsidR="00000000" w:rsidRPr="00000000">
              <w:rPr>
                <w:b w:val="1"/>
                <w:rtl w:val="0"/>
              </w:rPr>
              <w:t xml:space="preserve">Green flag</w:t>
            </w:r>
            <w:r w:rsidDel="00000000" w:rsidR="00000000" w:rsidRPr="00000000">
              <w:rPr>
                <w:rtl w:val="0"/>
              </w:rPr>
              <w:t xml:space="preserve"> block with the </w:t>
            </w:r>
            <w:r w:rsidDel="00000000" w:rsidR="00000000" w:rsidRPr="00000000">
              <w:rPr>
                <w:b w:val="1"/>
                <w:rtl w:val="0"/>
              </w:rPr>
              <w:t xml:space="preserve">When I receive message1</w:t>
            </w:r>
            <w:r w:rsidDel="00000000" w:rsidR="00000000" w:rsidRPr="00000000">
              <w:rPr>
                <w:rtl w:val="0"/>
              </w:rPr>
              <w:t xml:space="preserve"> block.</w:t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62138" cy="1360793"/>
                  <wp:effectExtent b="0" l="0" r="0" t="0"/>
                  <wp:docPr id="2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138" cy="136079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676400" cy="542925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542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pStyle w:val="Heading3"/>
        <w:pageBreakBefore w:val="0"/>
        <w:widowControl w:val="0"/>
        <w:spacing w:line="240" w:lineRule="auto"/>
        <w:rPr/>
      </w:pPr>
      <w:bookmarkStart w:colFirst="0" w:colLast="0" w:name="_lf7djwgnwq4y" w:id="10"/>
      <w:bookmarkEnd w:id="10"/>
      <w:r w:rsidDel="00000000" w:rsidR="00000000" w:rsidRPr="00000000">
        <w:rPr>
          <w:rtl w:val="0"/>
        </w:rPr>
        <w:t xml:space="preserve">4.4: Run your program</w:t>
      </w:r>
    </w:p>
    <w:p w:rsidR="00000000" w:rsidDel="00000000" w:rsidP="00000000" w:rsidRDefault="00000000" w:rsidRPr="00000000" w14:paraId="0000006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Run your program and listen. </w:t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Has it worked?</w:t>
            </w:r>
          </w:p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not, go back to your first keyboard. Are you broadcasting in the correct place?</w:t>
            </w:r>
          </w:p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it did work, try adding in a third piano. </w:t>
            </w:r>
          </w:p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Hint: You will need to broadcast a different ‘message 1’. You can create a new message by clicking on the </w:t>
            </w:r>
            <w:r w:rsidDel="00000000" w:rsidR="00000000" w:rsidRPr="00000000">
              <w:rPr>
                <w:b w:val="1"/>
                <w:rtl w:val="0"/>
              </w:rPr>
              <w:t xml:space="preserve">Drop-down arrow</w:t>
            </w:r>
            <w:r w:rsidDel="00000000" w:rsidR="00000000" w:rsidRPr="00000000">
              <w:rPr>
                <w:rtl w:val="0"/>
              </w:rPr>
              <w:t xml:space="preserve"> next to ‘message1’.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066925" cy="1257300"/>
                  <wp:effectExtent b="0" l="0" r="0" t="0"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257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Resources are updated regularly — the latest version is available at: </w:t>
      </w:r>
      <w:hyperlink r:id="rId1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ncce.io/tcc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73">
      <w:pPr>
        <w:pageBreakBefore w:val="0"/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This resource is licensed under the Open Government Licence, version 3. For more information on this licence, see</w:t>
      </w:r>
      <w:hyperlink r:id="rId1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 ncce.io/ogl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75">
      <w:pPr>
        <w:pageBreakBefore w:val="0"/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8" w:type="default"/>
      <w:headerReference r:id="rId19" w:type="first"/>
      <w:headerReference r:id="rId20" w:type="even"/>
      <w:footerReference r:id="rId21" w:type="default"/>
      <w:footerReference r:id="rId22" w:type="first"/>
      <w:pgSz w:h="16838" w:w="11906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pageBreakBefore w:val="0"/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08/03/2021</w:t>
    </w:r>
  </w:p>
  <w:p w:rsidR="00000000" w:rsidDel="00000000" w:rsidP="00000000" w:rsidRDefault="00000000" w:rsidRPr="00000000" w14:paraId="00000087">
    <w:pPr>
      <w:pageBreakBefore w:val="0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pageBreakBefore w:val="0"/>
      <w:spacing w:line="276" w:lineRule="auto"/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08/03/2021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pageBreakBefore w:val="0"/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8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77">
          <w:pPr>
            <w:pageBreakBefore w:val="0"/>
            <w:ind w:left="9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7 – Programming essentials in Scratch: part I</w:t>
          </w:r>
        </w:p>
        <w:p w:rsidR="00000000" w:rsidDel="00000000" w:rsidP="00000000" w:rsidRDefault="00000000" w:rsidRPr="00000000" w14:paraId="00000078">
          <w:pPr>
            <w:pageBreakBefore w:val="0"/>
            <w:ind w:left="9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1 – Sequencing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79">
          <w:pPr>
            <w:pageBreakBefore w:val="0"/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7A">
          <w:pPr>
            <w:pageBreakBefore w:val="0"/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B">
          <w:pPr>
            <w:pageBreakBefore w:val="0"/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C">
    <w:pPr>
      <w:pageBreakBefore w:val="0"/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pageBreakBefore w:val="0"/>
      <w:ind w:left="7920" w:right="-234" w:firstLine="0"/>
      <w:jc w:val="right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Quicksand" w:cs="Quicksand" w:eastAsia="Quicksand" w:hAnsi="Quicksan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pageBreakBefore w:val="0"/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9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80">
          <w:pPr>
            <w:pageBreakBefore w:val="0"/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7 – Programming essentials in Scratch: part 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1">
          <w:pPr>
            <w:pageBreakBefore w:val="0"/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1 – Sequencing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336550</wp:posOffset>
                </wp:positionV>
                <wp:extent cx="1717040" cy="762000"/>
                <wp:effectExtent b="0" l="0" r="0" t="0"/>
                <wp:wrapSquare wrapText="bothSides" distB="0" distT="0" distL="114300" distR="114300"/>
                <wp:docPr id="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82">
          <w:pPr>
            <w:pageBreakBefore w:val="0"/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83">
          <w:pPr>
            <w:pageBreakBefore w:val="0"/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4">
          <w:pPr>
            <w:pageBreakBefore w:val="0"/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Quicksand" w:cs="Quicksand" w:eastAsia="Quicksand" w:hAnsi="Quicksand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00" w:lineRule="auto"/>
    </w:pPr>
    <w:rPr>
      <w:b w:val="1"/>
      <w:color w:val="5b5ba5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2.xml"/><Relationship Id="rId11" Type="http://schemas.openxmlformats.org/officeDocument/2006/relationships/image" Target="media/image7.png"/><Relationship Id="rId22" Type="http://schemas.openxmlformats.org/officeDocument/2006/relationships/footer" Target="footer2.xml"/><Relationship Id="rId10" Type="http://schemas.openxmlformats.org/officeDocument/2006/relationships/image" Target="media/image5.png"/><Relationship Id="rId21" Type="http://schemas.openxmlformats.org/officeDocument/2006/relationships/footer" Target="footer1.xml"/><Relationship Id="rId13" Type="http://schemas.openxmlformats.org/officeDocument/2006/relationships/image" Target="media/image8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2.png"/><Relationship Id="rId14" Type="http://schemas.openxmlformats.org/officeDocument/2006/relationships/image" Target="media/image3.png"/><Relationship Id="rId17" Type="http://schemas.openxmlformats.org/officeDocument/2006/relationships/hyperlink" Target="http://ncce.io/ogl" TargetMode="External"/><Relationship Id="rId16" Type="http://schemas.openxmlformats.org/officeDocument/2006/relationships/hyperlink" Target="http://ncce.io/tcc" TargetMode="External"/><Relationship Id="rId5" Type="http://schemas.openxmlformats.org/officeDocument/2006/relationships/styles" Target="styles.xml"/><Relationship Id="rId19" Type="http://schemas.openxmlformats.org/officeDocument/2006/relationships/header" Target="header3.xml"/><Relationship Id="rId6" Type="http://schemas.openxmlformats.org/officeDocument/2006/relationships/hyperlink" Target="https://ncce.io/prg1-fj" TargetMode="External"/><Relationship Id="rId18" Type="http://schemas.openxmlformats.org/officeDocument/2006/relationships/header" Target="header1.xml"/><Relationship Id="rId7" Type="http://schemas.openxmlformats.org/officeDocument/2006/relationships/image" Target="media/image10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