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Activity 3: Game development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 far, you have: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Created an app with three screens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Added an event to a button that will move to the game screen when it is clicked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Added a timeout to automatically move to the score screen after five seconds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code window should look like this: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734932" cy="2033588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932" cy="203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work through the following tasks to develop your game further.</w:t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0"/>
        <w:gridCol w:w="4730"/>
        <w:gridCol w:w="4730"/>
        <w:tblGridChange w:id="0">
          <w:tblGrid>
            <w:gridCol w:w="4730"/>
            <w:gridCol w:w="4730"/>
            <w:gridCol w:w="473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Guidance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Initial when complete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blue dot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the blue dot to the game window and give it a sensible id such as “bluedot_game”.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Make sure that you are in Design mode and have selected ‘Game’ from the drop-down menu.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</w:rPr>
              <w:drawing>
                <wp:inline distB="114300" distT="114300" distL="114300" distR="114300">
                  <wp:extent cx="1600200" cy="333375"/>
                  <wp:effectExtent b="0" l="0" r="0" t="0"/>
                  <wp:docPr id="13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Player score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need a variable so that we can make our program hold and increment a score.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Create a variable and name it ‘score’, setting the initial value to 0.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 about where in your program ‘score’ should be declared and set to 0.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to the Variables menu and select the following block: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435181" cy="1709738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81" cy="1709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 may hear people refer to creating a variable as ‘declaring a variable’, as it has the same meaning.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onEvent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an onEvent into your coding window, below the code that you started with.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the properties so that the id is linked to the bluedot_game and the type is ‘click’.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0.82677165354312"/>
              <w:rPr>
                <w:highlight w:val="white"/>
              </w:rPr>
            </w:pPr>
            <w:r w:rsidDel="00000000" w:rsidR="00000000" w:rsidRPr="00000000">
              <w:rPr>
                <w:highlight w:val="white"/>
              </w:rPr>
              <w:drawing>
                <wp:inline distB="114300" distT="114300" distL="114300" distR="114300">
                  <wp:extent cx="2244869" cy="1214438"/>
                  <wp:effectExtent b="0" l="0" r="0" t="0"/>
                  <wp:docPr id="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 b="0" l="0" r="3333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869" cy="1214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Increasing the score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need to increment the score by one each time the dot has been clicked.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will need to tell the program to overwrite ‘score’ with the current value of score plus one: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Roboto Mono" w:cs="Roboto Mono" w:eastAsia="Roboto Mono" w:hAnsi="Roboto Mono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score = score + 1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do this, you will need a variable assignment block as below, but will also need to use the Math blocks.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033463" cy="119542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3" cy="11954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053638" cy="557213"/>
                  <wp:effectExtent b="0" l="0" r="0" t="0"/>
                  <wp:docPr id="1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638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Hint: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‘x’ is the default value in the block. Make sure that you change this to the appropriate variable name.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Testing part 1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 running your game. Does the score increase?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don’t know if our score variable works, as we haven’t yet written the code to display the score on the score screen.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the Variable menu, choose the </w:t>
            </w: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console.log(message)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block and place it below where you are incrementing the score.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 running your program and click the blue dot. You will see the string ‘message’ appear every time you click the blue dot.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the following block of code directly beneath the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score = score + 1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line of code: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219325" cy="342900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Look at the bottom of your screen and you should see the following each time you click the blue dot: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928833" cy="909638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833" cy="90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Testing part 2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now know the onEvent works and that the </w:t>
            </w: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console.log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block of code has been executed.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can you change about the </w:t>
            </w: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console.log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block so that we can test that the score is being increased each time the blue dot has been clicked?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 will know that you have successfully completed this step if when you run your program, you see numbers incrementing by one each time you click the blue dot: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014538" cy="1547398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538" cy="15473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Move the blue dot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Our game isn’t very fun at the moment, as the dot doesn’t move when it is clicked. 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 already have an onEvent for what to do when the dot is clicked. Now we need to tell the dot to move after the score has been incremented.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Find the </w:t>
            </w: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setPosition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block from the UI controls menu.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the following block and set the id to ‘bluedot_game’: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2628900" cy="190500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Random movement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Your blue dot should have moved, but only the first time that you clicked it. This is because the x and y coordinates were set to 0.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Your screen has x and y coordinates so that you can customise where you would like an object to be placed.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 the Math menu, find the </w:t>
            </w:r>
            <w:r w:rsidDel="00000000" w:rsidR="00000000" w:rsidRPr="00000000">
              <w:rPr>
                <w:rFonts w:ascii="Roboto Mono" w:cs="Roboto Mono" w:eastAsia="Roboto Mono" w:hAnsi="Roboto Mono"/>
                <w:sz w:val="24"/>
                <w:szCs w:val="24"/>
                <w:rtl w:val="0"/>
              </w:rPr>
              <w:t xml:space="preserve">randomNumber(1,10)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block. Replace the 0s for x and y with two of these blocks, as below: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981325" cy="847725"/>
                  <wp:effectExtent b="0" l="0" r="0" t="0"/>
                  <wp:docPr id="1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find the x and y coordinates of the screen, click on the mobile phone screen and move your mouse. You will see the range of x and y coordinates appear and change as you move your mouse around the screen.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628900" cy="1816100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81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Style w:val="Heading3"/>
        <w:spacing w:line="276" w:lineRule="auto"/>
        <w:rPr>
          <w:b w:val="1"/>
        </w:rPr>
      </w:pPr>
      <w:bookmarkStart w:colFirst="0" w:colLast="0" w:name="_7o8w87w4tq3u" w:id="1"/>
      <w:bookmarkEnd w:id="1"/>
      <w:r w:rsidDel="00000000" w:rsidR="00000000" w:rsidRPr="00000000">
        <w:rPr>
          <w:b w:val="1"/>
          <w:rtl w:val="0"/>
        </w:rPr>
        <w:t xml:space="preserve">Explorer tasks</w:t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Add a red circle to the game screen using the Design window.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Add an onEvent that has the same functionality as the blue dot, the only difference being that the score should </w:t>
      </w:r>
      <w:r w:rsidDel="00000000" w:rsidR="00000000" w:rsidRPr="00000000">
        <w:rPr>
          <w:b w:val="1"/>
          <w:rtl w:val="0"/>
        </w:rPr>
        <w:t xml:space="preserve">decrease </w:t>
      </w:r>
      <w:r w:rsidDel="00000000" w:rsidR="00000000" w:rsidRPr="00000000">
        <w:rPr>
          <w:rtl w:val="0"/>
        </w:rPr>
        <w:t xml:space="preserve">by one when it has been clicked.</w:t>
      </w:r>
    </w:p>
    <w:p w:rsidR="00000000" w:rsidDel="00000000" w:rsidP="00000000" w:rsidRDefault="00000000" w:rsidRPr="00000000" w14:paraId="0000008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Explore the properties of the setPosition and edit the width and height so that each time the dots are clicked, they also change to a random size.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A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1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headerReference r:id="rId22" w:type="even"/>
      <w:footerReference r:id="rId23" w:type="default"/>
      <w:footerReference r:id="rId24" w:type="first"/>
      <w:pgSz w:h="11906" w:w="16838" w:orient="landscape"/>
      <w:pgMar w:bottom="1440.0000000000002" w:top="1440.0000000000002" w:left="1440.0000000000002" w:right="1440.000000000000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/>
  <w:font w:name="Roboto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 xml:space="preserve">10-05-2021</w:t>
      <w:tab/>
      <w:tab/>
      <w:tab/>
      <w:tab/>
      <w:tab/>
      <w:tab/>
      <w:tab/>
    </w:r>
  </w:p>
  <w:p w:rsidR="00000000" w:rsidDel="00000000" w:rsidP="00000000" w:rsidRDefault="00000000" w:rsidRPr="00000000" w14:paraId="0000009E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 xml:space="preserve">Last updated: 10-05-2021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ind w:right="-234.09448818897602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5495.0" w:type="dxa"/>
      <w:jc w:val="left"/>
      <w:tblInd w:w="-620.0" w:type="dxa"/>
      <w:tblLayout w:type="fixed"/>
      <w:tblLook w:val="0600"/>
    </w:tblPr>
    <w:tblGrid>
      <w:gridCol w:w="12870"/>
      <w:gridCol w:w="2625"/>
      <w:tblGridChange w:id="0">
        <w:tblGrid>
          <w:gridCol w:w="12870"/>
          <w:gridCol w:w="2625"/>
        </w:tblGrid>
      </w:tblGridChange>
    </w:tblGrid>
    <w:tr>
      <w:trPr>
        <w:trHeight w:val="241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90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8 – Mobile app development</w:t>
          </w:r>
        </w:p>
        <w:p w:rsidR="00000000" w:rsidDel="00000000" w:rsidP="00000000" w:rsidRDefault="00000000" w:rsidRPr="00000000" w14:paraId="00000091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2 – Tappy Tap App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92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93">
          <w:pPr>
            <w:widowControl w:val="0"/>
            <w:spacing w:line="240" w:lineRule="auto"/>
            <w:ind w:left="-135" w:right="-2804.645669291339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                   Activity Sheet</w:t>
          </w:r>
        </w:p>
      </w:tc>
    </w:tr>
  </w:tbl>
  <w:p w:rsidR="00000000" w:rsidDel="00000000" w:rsidP="00000000" w:rsidRDefault="00000000" w:rsidRPr="00000000" w14:paraId="00000094">
    <w:pPr>
      <w:tabs>
        <w:tab w:val="center" w:pos="4513"/>
        <w:tab w:val="right" w:pos="9026"/>
      </w:tabs>
      <w:spacing w:line="240" w:lineRule="auto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5495.0" w:type="dxa"/>
      <w:jc w:val="left"/>
      <w:tblInd w:w="-620.0" w:type="dxa"/>
      <w:tblLayout w:type="fixed"/>
      <w:tblLook w:val="0600"/>
    </w:tblPr>
    <w:tblGrid>
      <w:gridCol w:w="12870"/>
      <w:gridCol w:w="2625"/>
      <w:tblGridChange w:id="0">
        <w:tblGrid>
          <w:gridCol w:w="12870"/>
          <w:gridCol w:w="2625"/>
        </w:tblGrid>
      </w:tblGridChange>
    </w:tblGrid>
    <w:tr>
      <w:trPr>
        <w:trHeight w:val="241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98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8 – Mobile app development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2 – Tappy Tap App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9A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ind w:left="-135" w:right="-2804.645669291339" w:firstLine="0"/>
            <w:jc w:val="lef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                   Activity Sheet</w:t>
          </w:r>
        </w:p>
      </w:tc>
    </w:tr>
  </w:tbl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11.png"/><Relationship Id="rId22" Type="http://schemas.openxmlformats.org/officeDocument/2006/relationships/header" Target="header2.xml"/><Relationship Id="rId10" Type="http://schemas.openxmlformats.org/officeDocument/2006/relationships/image" Target="media/image2.png"/><Relationship Id="rId21" Type="http://schemas.openxmlformats.org/officeDocument/2006/relationships/header" Target="header3.xml"/><Relationship Id="rId13" Type="http://schemas.openxmlformats.org/officeDocument/2006/relationships/image" Target="media/image7.png"/><Relationship Id="rId24" Type="http://schemas.openxmlformats.org/officeDocument/2006/relationships/footer" Target="footer2.xml"/><Relationship Id="rId12" Type="http://schemas.openxmlformats.org/officeDocument/2006/relationships/image" Target="media/image8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7" Type="http://schemas.openxmlformats.org/officeDocument/2006/relationships/image" Target="media/image1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hyperlink" Target="about:blank" TargetMode="External"/><Relationship Id="rId6" Type="http://schemas.openxmlformats.org/officeDocument/2006/relationships/image" Target="media/image3.png"/><Relationship Id="rId18" Type="http://schemas.openxmlformats.org/officeDocument/2006/relationships/hyperlink" Target="http://ncce.io/tcc" TargetMode="External"/><Relationship Id="rId7" Type="http://schemas.openxmlformats.org/officeDocument/2006/relationships/image" Target="media/image1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