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ackground w:color="FFFFFF"/>
  <w:body>
    <w:p w:rsidR="00000000" w:rsidDel="00000000" w:rsidP="00000000" w:rsidRDefault="00000000" w:rsidRPr="00000000" w14:paraId="00000001">
      <w:pPr>
        <w:pStyle w:val="Title"/>
        <w:rPr/>
      </w:pPr>
      <w:bookmarkStart w:colFirst="0" w:colLast="0" w:name="_gjdgxs" w:id="0"/>
      <w:bookmarkEnd w:id="0"/>
      <w:r w:rsidDel="00000000" w:rsidR="00000000" w:rsidRPr="00000000">
        <w:rPr>
          <w:rtl w:val="0"/>
        </w:rPr>
        <w:t xml:space="preserve">Plenary: True or false?</w:t>
      </w:r>
    </w:p>
    <w:p w:rsidR="00000000" w:rsidDel="00000000" w:rsidP="00000000" w:rsidRDefault="00000000" w:rsidRPr="00000000" w14:paraId="00000002">
      <w:pPr>
        <w:pStyle w:val="Heading1"/>
        <w:rPr/>
      </w:pPr>
      <w:bookmarkStart w:colFirst="0" w:colLast="0" w:name="_6q14p930q27r" w:id="1"/>
      <w:bookmarkEnd w:id="1"/>
      <w:r w:rsidDel="00000000" w:rsidR="00000000" w:rsidRPr="00000000">
        <w:rPr>
          <w:rtl w:val="0"/>
        </w:rPr>
        <w:t xml:space="preserve">Introduction</w:t>
      </w:r>
    </w:p>
    <w:p w:rsidR="00000000" w:rsidDel="00000000" w:rsidP="00000000" w:rsidRDefault="00000000" w:rsidRPr="00000000" w14:paraId="00000003">
      <w:pPr>
        <w:spacing w:line="276" w:lineRule="auto"/>
        <w:rPr/>
      </w:pPr>
      <w:r w:rsidDel="00000000" w:rsidR="00000000" w:rsidRPr="00000000">
        <w:rPr>
          <w:rtl w:val="0"/>
        </w:rPr>
        <w:t xml:space="preserve">Does each statement evaluate to ‘true’ or ‘false’? Complete the table below:</w:t>
      </w:r>
    </w:p>
    <w:p w:rsidR="00000000" w:rsidDel="00000000" w:rsidP="00000000" w:rsidRDefault="00000000" w:rsidRPr="00000000" w14:paraId="00000004">
      <w:pPr>
        <w:spacing w:line="276" w:lineRule="auto"/>
        <w:rPr/>
      </w:pPr>
      <w:r w:rsidDel="00000000" w:rsidR="00000000" w:rsidRPr="00000000">
        <w:rPr>
          <w:rtl w:val="0"/>
        </w:rPr>
      </w:r>
    </w:p>
    <w:tbl>
      <w:tblPr>
        <w:tblStyle w:val="Table1"/>
        <w:tblW w:w="9026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4513"/>
        <w:gridCol w:w="4513"/>
        <w:tblGridChange w:id="0">
          <w:tblGrid>
            <w:gridCol w:w="4513"/>
            <w:gridCol w:w="4513"/>
          </w:tblGrid>
        </w:tblGridChange>
      </w:tblGrid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Statement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widowControl w:val="0"/>
              <w:spacing w:line="240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Evaluates to ‘true’ or ‘false’?</w:t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8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7 &gt; 6</w:t>
            </w:r>
          </w:p>
          <w:p w:rsidR="00000000" w:rsidDel="00000000" w:rsidP="00000000" w:rsidRDefault="00000000" w:rsidRPr="00000000" w14:paraId="00000009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A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9 = 9</w:t>
            </w:r>
          </w:p>
          <w:p w:rsidR="00000000" w:rsidDel="00000000" w:rsidP="00000000" w:rsidRDefault="00000000" w:rsidRPr="00000000" w14:paraId="0000000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0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10 &lt; 9</w:t>
            </w:r>
          </w:p>
          <w:p w:rsidR="00000000" w:rsidDel="00000000" w:rsidP="00000000" w:rsidRDefault="00000000" w:rsidRPr="00000000" w14:paraId="00000012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(30 &lt; 50) or (30 &gt; 50)</w:t>
            </w:r>
          </w:p>
          <w:p w:rsidR="00000000" w:rsidDel="00000000" w:rsidP="00000000" w:rsidRDefault="00000000" w:rsidRPr="00000000" w14:paraId="00000016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(20 = 20) and (15 &lt; 15)</w:t>
            </w:r>
          </w:p>
          <w:p w:rsidR="00000000" w:rsidDel="00000000" w:rsidP="00000000" w:rsidRDefault="00000000" w:rsidRPr="00000000" w14:paraId="0000001A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  <w:t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  <w:t xml:space="preserve">not (20 = 20)</w:t>
            </w:r>
          </w:p>
          <w:p w:rsidR="00000000" w:rsidDel="00000000" w:rsidP="00000000" w:rsidRDefault="00000000" w:rsidRPr="00000000" w14:paraId="0000001E">
            <w:pPr>
              <w:spacing w:line="276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0">
      <w:pPr>
        <w:spacing w:line="276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Resources are updated regularly — the latest version is available at: </w:t>
      </w:r>
      <w:hyperlink r:id="rId6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ncce.io/tcc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2">
      <w:pPr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rPr>
          <w:color w:val="666666"/>
          <w:sz w:val="18"/>
          <w:szCs w:val="18"/>
        </w:rPr>
      </w:pPr>
      <w:r w:rsidDel="00000000" w:rsidR="00000000" w:rsidRPr="00000000">
        <w:rPr>
          <w:color w:val="666666"/>
          <w:sz w:val="18"/>
          <w:szCs w:val="18"/>
          <w:rtl w:val="0"/>
        </w:rPr>
        <w:t xml:space="preserve">This resource is licensed under the Open Government Licence, version 3. For more information on this licence, see</w:t>
      </w:r>
      <w:hyperlink r:id="rId7">
        <w:r w:rsidDel="00000000" w:rsidR="00000000" w:rsidRPr="00000000">
          <w:rPr>
            <w:color w:val="1155cc"/>
            <w:sz w:val="18"/>
            <w:szCs w:val="18"/>
            <w:u w:val="single"/>
            <w:rtl w:val="0"/>
          </w:rPr>
          <w:t xml:space="preserve"> ncce.io/ogl</w:t>
        </w:r>
      </w:hyperlink>
      <w:r w:rsidDel="00000000" w:rsidR="00000000" w:rsidRPr="00000000">
        <w:rPr>
          <w:color w:val="666666"/>
          <w:sz w:val="18"/>
          <w:szCs w:val="18"/>
          <w:rtl w:val="0"/>
        </w:rPr>
        <w:t xml:space="preserve">.</w:t>
      </w:r>
    </w:p>
    <w:p w:rsidR="00000000" w:rsidDel="00000000" w:rsidP="00000000" w:rsidRDefault="00000000" w:rsidRPr="00000000" w14:paraId="00000024">
      <w:pPr>
        <w:rPr>
          <w:color w:val="666666"/>
          <w:sz w:val="18"/>
          <w:szCs w:val="18"/>
        </w:rPr>
      </w:pP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headerReference r:id="rId10" w:type="even"/>
      <w:footerReference r:id="rId11" w:type="default"/>
      <w:footerReference r:id="rId12" w:type="first"/>
      <w:pgSz w:h="16838" w:w="11906" w:orient="portrait"/>
      <w:pgMar w:bottom="1440" w:top="1440" w:left="1440" w:right="1440" w:header="0" w:footer="720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Quicksand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5">
    <w:pPr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00-00-00</w:t>
    </w:r>
  </w:p>
  <w:p w:rsidR="00000000" w:rsidDel="00000000" w:rsidP="00000000" w:rsidRDefault="00000000" w:rsidRPr="00000000" w14:paraId="00000036">
    <w:pPr>
      <w:rPr>
        <w:sz w:val="18"/>
        <w:szCs w:val="18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7">
    <w:pPr>
      <w:spacing w:line="276" w:lineRule="auto"/>
      <w:rPr>
        <w:color w:val="666666"/>
        <w:sz w:val="18"/>
        <w:szCs w:val="18"/>
      </w:rPr>
    </w:pPr>
    <w:r w:rsidDel="00000000" w:rsidR="00000000" w:rsidRPr="00000000">
      <w:rPr>
        <w:color w:val="666666"/>
        <w:sz w:val="18"/>
        <w:szCs w:val="18"/>
        <w:rtl w:val="0"/>
      </w:rPr>
      <w:t xml:space="preserve">Page </w:t>
    </w:r>
    <w:r w:rsidDel="00000000" w:rsidR="00000000" w:rsidRPr="00000000">
      <w:rPr>
        <w:color w:val="666666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color w:val="666666"/>
        <w:sz w:val="18"/>
        <w:szCs w:val="18"/>
        <w:rtl w:val="0"/>
      </w:rPr>
      <w:tab/>
      <w:tab/>
      <w:tab/>
      <w:tab/>
      <w:tab/>
      <w:tab/>
      <w:tab/>
      <w:tab/>
      <w:tab/>
      <w:t xml:space="preserve">Last updated: 08/03/2021</w:t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5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2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6">
          <w:pPr>
            <w:ind w:right="-234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[Year group] – [Unit]</w:t>
          </w:r>
        </w:p>
        <w:p w:rsidR="00000000" w:rsidDel="00000000" w:rsidP="00000000" w:rsidRDefault="00000000" w:rsidRPr="00000000" w14:paraId="00000027">
          <w:pPr>
            <w:ind w:right="-234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[Lesson no.] – [Title]</w:t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8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[Learner/Teacher] activity sheet</w:t>
          </w:r>
        </w:p>
        <w:p w:rsidR="00000000" w:rsidDel="00000000" w:rsidP="00000000" w:rsidRDefault="00000000" w:rsidRPr="00000000" w14:paraId="00000029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2A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2B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ind w:left="7920" w:right="-234" w:firstLine="0"/>
      <w:jc w:val="right"/>
      <w:rPr>
        <w:color w:val="666666"/>
        <w:sz w:val="18"/>
        <w:szCs w:val="18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D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>
        <w:rFonts w:ascii="Quicksand" w:cs="Quicksand" w:eastAsia="Quicksand" w:hAnsi="Quicksand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2E">
    <w:pPr>
      <w:ind w:left="-720" w:right="-690" w:firstLine="0"/>
      <w:rPr>
        <w:rFonts w:ascii="Arial" w:cs="Arial" w:eastAsia="Arial" w:hAnsi="Arial"/>
        <w:color w:val="666666"/>
      </w:rPr>
    </w:pPr>
    <w:r w:rsidDel="00000000" w:rsidR="00000000" w:rsidRPr="00000000">
      <w:rPr>
        <w:rtl w:val="0"/>
      </w:rPr>
    </w:r>
  </w:p>
  <w:tbl>
    <w:tblPr>
      <w:tblStyle w:val="Table3"/>
      <w:tblW w:w="10440.0" w:type="dxa"/>
      <w:jc w:val="left"/>
      <w:tblInd w:w="-620.0" w:type="dxa"/>
      <w:tblLayout w:type="fixed"/>
      <w:tblLook w:val="0600"/>
    </w:tblPr>
    <w:tblGrid>
      <w:gridCol w:w="5595"/>
      <w:gridCol w:w="4845"/>
      <w:tblGridChange w:id="0">
        <w:tblGrid>
          <w:gridCol w:w="5595"/>
          <w:gridCol w:w="4845"/>
        </w:tblGrid>
      </w:tblGridChange>
    </w:tblGrid>
    <w:tr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2F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Year 7 – Programming essentials in Scratch: part I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0">
          <w:pPr>
            <w:ind w:left="0" w:right="-234.09448818897602" w:firstLine="0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Lesson 4 – Operators</w:t>
          </w:r>
          <w:r w:rsidDel="00000000" w:rsidR="00000000" w:rsidRPr="00000000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336550</wp:posOffset>
                </wp:positionV>
                <wp:extent cx="1717040" cy="762000"/>
                <wp:effectExtent b="0" l="0" r="0" t="0"/>
                <wp:wrapSquare wrapText="bothSides" distB="0" distT="0" distL="114300" distR="11430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17040" cy="7620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tcBorders>
            <w:top w:color="000000" w:space="0" w:sz="0" w:val="nil"/>
            <w:left w:color="000000" w:space="0" w:sz="0" w:val="nil"/>
            <w:bottom w:color="000000" w:space="0" w:sz="0" w:val="nil"/>
            <w:right w:color="000000" w:space="0" w:sz="0" w:val="nil"/>
          </w:tcBorders>
          <w:shd w:fill="auto" w:val="clear"/>
          <w:tcMar>
            <w:top w:w="100.0" w:type="dxa"/>
            <w:left w:w="100.0" w:type="dxa"/>
            <w:bottom w:w="100.0" w:type="dxa"/>
            <w:right w:w="100.0" w:type="dxa"/>
          </w:tcMar>
        </w:tcPr>
        <w:p w:rsidR="00000000" w:rsidDel="00000000" w:rsidP="00000000" w:rsidRDefault="00000000" w:rsidRPr="00000000" w14:paraId="00000031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color w:val="666666"/>
              <w:sz w:val="18"/>
              <w:szCs w:val="18"/>
              <w:rtl w:val="0"/>
            </w:rPr>
            <w:t xml:space="preserve">Learner activity sheet</w:t>
          </w:r>
        </w:p>
        <w:p w:rsidR="00000000" w:rsidDel="00000000" w:rsidP="00000000" w:rsidRDefault="00000000" w:rsidRPr="00000000" w14:paraId="00000032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3">
          <w:pPr>
            <w:widowControl w:val="0"/>
            <w:spacing w:line="240" w:lineRule="auto"/>
            <w:ind w:right="150"/>
            <w:jc w:val="right"/>
            <w:rPr>
              <w:color w:val="666666"/>
              <w:sz w:val="18"/>
              <w:szCs w:val="18"/>
            </w:rPr>
          </w:pPr>
          <w:r w:rsidDel="00000000" w:rsidR="00000000" w:rsidRPr="00000000">
            <w:rPr>
              <w:rtl w:val="0"/>
            </w:rPr>
          </w:r>
        </w:p>
      </w:tc>
    </w:tr>
  </w:tbl>
  <w:p w:rsidR="00000000" w:rsidDel="00000000" w:rsidP="00000000" w:rsidRDefault="00000000" w:rsidRPr="00000000" w14:paraId="0000003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pos="4513"/>
        <w:tab w:val="right" w:pos="9026"/>
      </w:tabs>
      <w:spacing w:after="0" w:before="0" w:line="240" w:lineRule="auto"/>
      <w:ind w:left="0" w:right="0" w:firstLine="0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isplayBackgroundShape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Quicksand" w:cs="Quicksand" w:eastAsia="Quicksand" w:hAnsi="Quicksand"/>
        <w:sz w:val="22"/>
        <w:szCs w:val="22"/>
        <w:lang w:val="en-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00" w:lineRule="auto"/>
    </w:pPr>
    <w:rPr>
      <w:b w:val="1"/>
      <w:color w:val="5b5ba5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rFonts w:ascii="Arial" w:cs="Arial" w:eastAsia="Arial" w:hAnsi="Arial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1.xml"/><Relationship Id="rId10" Type="http://schemas.openxmlformats.org/officeDocument/2006/relationships/header" Target="header2.xml"/><Relationship Id="rId12" Type="http://schemas.openxmlformats.org/officeDocument/2006/relationships/footer" Target="footer2.xml"/><Relationship Id="rId9" Type="http://schemas.openxmlformats.org/officeDocument/2006/relationships/header" Target="header3.xml"/><Relationship Id="rId5" Type="http://schemas.openxmlformats.org/officeDocument/2006/relationships/styles" Target="styles.xml"/><Relationship Id="rId6" Type="http://schemas.openxmlformats.org/officeDocument/2006/relationships/hyperlink" Target="http://ncce.io/tcc" TargetMode="External"/><Relationship Id="rId7" Type="http://schemas.openxmlformats.org/officeDocument/2006/relationships/hyperlink" Target="http://ncce.io/ogl" TargetMode="External"/><Relationship Id="rId8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Quicksand-regular.ttf"/><Relationship Id="rId2" Type="http://schemas.openxmlformats.org/officeDocument/2006/relationships/font" Target="fonts/Quicksand-bold.ttf"/></Relationships>
</file>

<file path=word/_rels/header3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