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Explorer task: Escape the maze 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4712651" cy="3138488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12651" cy="3138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  <w:t xml:space="preserve">In a different lesson, learners were given the task of writing a subroutine to help Scratch cat escape the maze. They were allowed to use the following blocks: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5040"/>
        <w:tblGridChange w:id="0">
          <w:tblGrid>
            <w:gridCol w:w="3960"/>
            <w:gridCol w:w="50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76425" cy="581025"/>
                  <wp:effectExtent b="0" l="0" r="0" t="0"/>
                  <wp:docPr id="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56115" l="0" r="3111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58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This will turn the cat 90 degrees to the </w:t>
            </w:r>
            <w:r w:rsidDel="00000000" w:rsidR="00000000" w:rsidRPr="00000000">
              <w:rPr>
                <w:b w:val="1"/>
                <w:rtl w:val="0"/>
              </w:rPr>
              <w:t xml:space="preserve">left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47850" cy="571500"/>
                  <wp:effectExtent b="0" l="0" r="0" t="0"/>
                  <wp:docPr id="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56834" l="0" r="3216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will turn the cat 90 degrees to the </w:t>
            </w:r>
            <w:r w:rsidDel="00000000" w:rsidR="00000000" w:rsidRPr="00000000">
              <w:rPr>
                <w:b w:val="1"/>
                <w:rtl w:val="0"/>
              </w:rPr>
              <w:t xml:space="preserve">right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76425" cy="485775"/>
                  <wp:effectExtent b="0" l="0" r="0" t="0"/>
                  <wp:docPr id="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54054" l="0" r="3111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informs Scratch cat to continue to walk forward until they are facing a wall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462088" cy="1024203"/>
                  <wp:effectExtent b="0" l="0" r="0" t="0"/>
                  <wp:docPr id="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b="44354" l="0" r="3111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088" cy="10242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This is a count-controlled loop. The number placed after the word ‘repeat’ will instruct the computer how many times to execute the blocks of code placed within this</w:t>
            </w:r>
            <w:r w:rsidDel="00000000" w:rsidR="00000000" w:rsidRPr="00000000">
              <w:rPr>
                <w:b w:val="1"/>
                <w:rtl w:val="0"/>
              </w:rPr>
              <w:t xml:space="preserve"> Repeat </w:t>
            </w:r>
            <w:r w:rsidDel="00000000" w:rsidR="00000000" w:rsidRPr="00000000">
              <w:rPr>
                <w:rtl w:val="0"/>
              </w:rPr>
              <w:t xml:space="preserve">block. </w:t>
            </w:r>
          </w:p>
        </w:tc>
      </w:tr>
    </w:tbl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Look at the subroutines below. When executed, two of the subroutines will help Scratch cat escape the maze. 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6.5"/>
        <w:gridCol w:w="2256.5"/>
        <w:gridCol w:w="2256.5"/>
        <w:gridCol w:w="2256.5"/>
        <w:tblGridChange w:id="0">
          <w:tblGrid>
            <w:gridCol w:w="2256.5"/>
            <w:gridCol w:w="2256.5"/>
            <w:gridCol w:w="2256.5"/>
            <w:gridCol w:w="2256.5"/>
          </w:tblGrid>
        </w:tblGridChange>
      </w:tblGrid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Subroutines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00163" cy="5035175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33982" l="0" r="29092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3" cy="5035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00163" cy="2461376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33207" l="0" r="30887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163" cy="24613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28738" cy="3287395"/>
                  <wp:effectExtent b="0" l="0" r="0" t="0"/>
                  <wp:docPr id="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3"/>
                          <a:srcRect b="34510" l="0" r="2814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738" cy="3287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Escaped? (Yes/No)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pStyle w:val="Heading3"/>
        <w:spacing w:line="276" w:lineRule="auto"/>
        <w:rPr/>
      </w:pPr>
      <w:bookmarkStart w:colFirst="0" w:colLast="0" w:name="_lb4ptb7t4b8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60"/>
        <w:gridCol w:w="5340"/>
        <w:tblGridChange w:id="0">
          <w:tblGrid>
            <w:gridCol w:w="3660"/>
            <w:gridCol w:w="5340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Your answer </w:t>
            </w:r>
            <w:r w:rsidDel="00000000" w:rsidR="00000000" w:rsidRPr="00000000">
              <w:rPr>
                <w:highlight w:val="white"/>
                <w:rtl w:val="0"/>
              </w:rPr>
              <w:t xml:space="preserve">▿</w:t>
            </w:r>
          </w:p>
        </w:tc>
      </w:tr>
      <w:tr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Of the two that you have selected, which one do you think your teacher would give you more marks for? Why?</w:t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Handlee" w:cs="Handlee" w:eastAsia="Handlee" w:hAnsi="Handle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14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E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</w:t>
      </w:r>
      <w:hyperlink r:id="rId15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headerReference r:id="rId18" w:type="even"/>
      <w:footerReference r:id="rId19" w:type="default"/>
      <w:footerReference r:id="rId20" w:type="first"/>
      <w:pgSz w:h="16838" w:w="11906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  <w:font w:name="Handlee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  <w:p w:rsidR="00000000" w:rsidDel="00000000" w:rsidP="00000000" w:rsidRDefault="00000000" w:rsidRPr="00000000" w14:paraId="00000042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spacing w:line="276" w:lineRule="auto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4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2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</w:p>
        <w:p w:rsidR="00000000" w:rsidDel="00000000" w:rsidP="00000000" w:rsidRDefault="00000000" w:rsidRPr="00000000" w14:paraId="00000033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5 – Count-controlled iteration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4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35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5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B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5 – Count-controlled iteration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D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3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3.png"/><Relationship Id="rId10" Type="http://schemas.openxmlformats.org/officeDocument/2006/relationships/image" Target="media/image9.png"/><Relationship Id="rId13" Type="http://schemas.openxmlformats.org/officeDocument/2006/relationships/image" Target="media/image7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hyperlink" Target="http://ncce.io/ogl" TargetMode="External"/><Relationship Id="rId14" Type="http://schemas.openxmlformats.org/officeDocument/2006/relationships/hyperlink" Target="http://ncce.io/tcc" TargetMode="External"/><Relationship Id="rId17" Type="http://schemas.openxmlformats.org/officeDocument/2006/relationships/header" Target="header3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image" Target="media/image8.png"/><Relationship Id="rId18" Type="http://schemas.openxmlformats.org/officeDocument/2006/relationships/header" Target="header2.xml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Relationship Id="rId3" Type="http://schemas.openxmlformats.org/officeDocument/2006/relationships/font" Target="fonts/Handlee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