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46" w:rsidRDefault="000E2B46" w:rsidP="000E2B46">
      <w:pPr>
        <w:pStyle w:val="Ahead"/>
      </w:pPr>
      <w:bookmarkStart w:id="0" w:name="_Toc1737153"/>
      <w:r>
        <w:t>Summary sheets</w:t>
      </w:r>
      <w:bookmarkEnd w:id="0"/>
      <w:r>
        <w:t xml:space="preserve"> - 1</w:t>
      </w:r>
    </w:p>
    <w:p w:rsidR="000E2B46" w:rsidRPr="00D05FFE" w:rsidRDefault="000E2B46" w:rsidP="000E2B46">
      <w:pPr>
        <w:pStyle w:val="Bhead"/>
      </w:pPr>
      <w:r>
        <w:t xml:space="preserve">KS4 </w:t>
      </w:r>
      <w:r>
        <w:rPr>
          <w:rFonts w:eastAsia="MS Mincho"/>
          <w:lang w:eastAsia="en-GB"/>
        </w:rPr>
        <w:t>–</w:t>
      </w:r>
      <w:r>
        <w:t xml:space="preserve"> </w:t>
      </w:r>
      <w:r w:rsidRPr="00D05FFE">
        <w:t>A</w:t>
      </w:r>
      <w:r>
        <w:t xml:space="preserve">tomic structure </w:t>
      </w:r>
    </w:p>
    <w:p w:rsidR="000E2B46" w:rsidRPr="00D05FFE" w:rsidRDefault="000E2B46" w:rsidP="000E2B46">
      <w:pPr>
        <w:pStyle w:val="text"/>
      </w:pPr>
      <w:r w:rsidRPr="00714165">
        <w:rPr>
          <w:b/>
        </w:rPr>
        <w:t>Subatomic particles:</w:t>
      </w:r>
      <w:r w:rsidRPr="00D05FFE">
        <w:t xml:space="preserve"> nucleus (protons and neutrons), electrons in shells</w:t>
      </w:r>
      <w:r>
        <w:t>.</w:t>
      </w:r>
    </w:p>
    <w:p w:rsidR="000E2B46" w:rsidRPr="00FC1CF8" w:rsidRDefault="000E2B46" w:rsidP="000E2B46">
      <w:pPr>
        <w:pStyle w:val="text"/>
      </w:pPr>
      <w:r w:rsidRPr="00FC1CF8">
        <w:t xml:space="preserve">Describe the particles in terms of </w:t>
      </w:r>
      <w:r>
        <w:t xml:space="preserve">their relative </w:t>
      </w:r>
      <w:r w:rsidRPr="00FC1CF8">
        <w:t>mass</w:t>
      </w:r>
      <w:r>
        <w:t>es</w:t>
      </w:r>
      <w:r w:rsidRPr="00FC1CF8">
        <w:t xml:space="preserve"> and </w:t>
      </w:r>
      <w:r>
        <w:t xml:space="preserve">relative </w:t>
      </w:r>
      <w:r w:rsidRPr="00FC1CF8">
        <w:t>charge</w:t>
      </w:r>
      <w:r>
        <w:t>s</w:t>
      </w:r>
      <w:r w:rsidRPr="00FC1CF8">
        <w:t>:</w:t>
      </w:r>
    </w:p>
    <w:p w:rsidR="000E2B46" w:rsidRPr="00C3296B" w:rsidRDefault="009B7533" w:rsidP="000E2B46">
      <w:pPr>
        <w:pStyle w:val="textbullets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1pt;margin-top:9.05pt;width:31.5pt;height:27pt;z-index:251659264">
            <v:imagedata r:id="rId7" o:title=""/>
          </v:shape>
          <o:OLEObject Type="Embed" ProgID="Equation.3" ShapeID="_x0000_s1026" DrawAspect="Content" ObjectID="_1647188401" r:id="rId8"/>
        </w:object>
      </w:r>
      <w:r w:rsidR="000E2B46" w:rsidRPr="00C3296B">
        <w:t>Protons</w:t>
      </w:r>
      <w:r w:rsidR="000E2B46">
        <w:t xml:space="preserve"> </w:t>
      </w:r>
      <w:r w:rsidR="000E2B46">
        <w:rPr>
          <w:rFonts w:eastAsia="MS Mincho"/>
          <w:lang w:eastAsia="en-GB"/>
        </w:rPr>
        <w:t>–</w:t>
      </w:r>
      <w:r w:rsidR="000E2B46" w:rsidRPr="00C3296B">
        <w:t xml:space="preserve"> mass 1, charge +1</w:t>
      </w:r>
      <w:r w:rsidR="000E2B46">
        <w:t>.</w:t>
      </w:r>
    </w:p>
    <w:p w:rsidR="000E2B46" w:rsidRPr="00C3296B" w:rsidRDefault="000E2B46" w:rsidP="000E2B46">
      <w:pPr>
        <w:pStyle w:val="textbullets"/>
      </w:pPr>
      <w:r w:rsidRPr="00C3296B">
        <w:t xml:space="preserve">Electrons </w:t>
      </w:r>
      <w:r>
        <w:rPr>
          <w:rFonts w:eastAsia="MS Mincho"/>
          <w:lang w:eastAsia="en-GB"/>
        </w:rPr>
        <w:t>–</w:t>
      </w:r>
      <w:r w:rsidRPr="00C3296B">
        <w:t xml:space="preserve"> mass</w:t>
      </w:r>
      <w:r>
        <w:t xml:space="preserve"> </w:t>
      </w:r>
      <w:r w:rsidRPr="00C3296B">
        <w:t>=</w:t>
      </w:r>
      <w:r>
        <w:t xml:space="preserve"> </w:t>
      </w:r>
      <w:r w:rsidRPr="00C3296B">
        <w:t>negligible (</w:t>
      </w:r>
      <w:r>
        <w:t xml:space="preserve">        </w:t>
      </w:r>
      <w:r w:rsidRPr="00C3296B">
        <w:t xml:space="preserve">), charge </w:t>
      </w:r>
      <w:r>
        <w:rPr>
          <w:rFonts w:eastAsia="MS Mincho"/>
          <w:lang w:eastAsia="en-GB"/>
        </w:rPr>
        <w:t>–</w:t>
      </w:r>
      <w:r w:rsidRPr="00C3296B">
        <w:t>1</w:t>
      </w:r>
      <w:r>
        <w:t>.</w:t>
      </w:r>
    </w:p>
    <w:p w:rsidR="000E2B46" w:rsidRPr="00C3296B" w:rsidRDefault="000E2B46" w:rsidP="000E2B46">
      <w:pPr>
        <w:pStyle w:val="textbullets"/>
      </w:pPr>
      <w:r w:rsidRPr="00C3296B">
        <w:t xml:space="preserve">Neutrons </w:t>
      </w:r>
      <w:r>
        <w:rPr>
          <w:rFonts w:eastAsia="MS Mincho"/>
          <w:lang w:eastAsia="en-GB"/>
        </w:rPr>
        <w:t>–</w:t>
      </w:r>
      <w:r w:rsidRPr="00C3296B">
        <w:t xml:space="preserve"> mass</w:t>
      </w:r>
      <w:r>
        <w:t xml:space="preserve"> </w:t>
      </w:r>
      <w:r w:rsidRPr="00C3296B">
        <w:t>=</w:t>
      </w:r>
      <w:r>
        <w:t xml:space="preserve"> </w:t>
      </w:r>
      <w:r w:rsidRPr="00C3296B">
        <w:t>1, charge</w:t>
      </w:r>
      <w:r>
        <w:t xml:space="preserve"> </w:t>
      </w:r>
      <w:r w:rsidRPr="00C3296B">
        <w:t>=</w:t>
      </w:r>
      <w:r>
        <w:t xml:space="preserve"> </w:t>
      </w:r>
      <w:r w:rsidRPr="00C3296B">
        <w:t>0</w:t>
      </w:r>
      <w:r>
        <w:t>.</w:t>
      </w:r>
    </w:p>
    <w:p w:rsidR="000E2B46" w:rsidRDefault="000E2B46" w:rsidP="000E2B46">
      <w:pPr>
        <w:pStyle w:val="text"/>
        <w:rPr>
          <w:b/>
        </w:rPr>
      </w:pPr>
    </w:p>
    <w:p w:rsidR="000E2B46" w:rsidRDefault="000E2B46" w:rsidP="000E2B46">
      <w:pPr>
        <w:pStyle w:val="text"/>
      </w:pPr>
      <w:r w:rsidRPr="00714165">
        <w:rPr>
          <w:b/>
        </w:rPr>
        <w:t>Notes</w:t>
      </w:r>
    </w:p>
    <w:p w:rsidR="000E2B46" w:rsidRPr="00FC1CF8" w:rsidRDefault="000E2B46" w:rsidP="000E2B46">
      <w:pPr>
        <w:pStyle w:val="textbullets"/>
      </w:pPr>
      <w:r>
        <w:t xml:space="preserve">Number of </w:t>
      </w:r>
      <w:r w:rsidRPr="00FC1CF8">
        <w:t>protons</w:t>
      </w:r>
      <w:r>
        <w:t xml:space="preserve"> </w:t>
      </w:r>
      <w:r w:rsidRPr="00FC1CF8">
        <w:t xml:space="preserve">= </w:t>
      </w:r>
      <w:r>
        <w:t xml:space="preserve">number of </w:t>
      </w:r>
      <w:r w:rsidRPr="00FC1CF8">
        <w:t>electrons (</w:t>
      </w:r>
      <w:r>
        <w:t>uncharged/neutral</w:t>
      </w:r>
      <w:r w:rsidRPr="00FC1CF8">
        <w:t xml:space="preserve"> atoms)</w:t>
      </w:r>
      <w:r>
        <w:t>.</w:t>
      </w:r>
    </w:p>
    <w:p w:rsidR="000E2B46" w:rsidRPr="00FC1CF8" w:rsidRDefault="000E2B46" w:rsidP="000E2B46">
      <w:pPr>
        <w:pStyle w:val="textbullets"/>
      </w:pPr>
      <w:r w:rsidRPr="00FC1CF8">
        <w:t>Proton n</w:t>
      </w:r>
      <w:r>
        <w:t xml:space="preserve">umber </w:t>
      </w:r>
      <w:r w:rsidRPr="00FC1CF8">
        <w:t>= atomic n</w:t>
      </w:r>
      <w:r>
        <w:t>umber.</w:t>
      </w:r>
    </w:p>
    <w:p w:rsidR="000E2B46" w:rsidRDefault="000E2B46" w:rsidP="000E2B46">
      <w:pPr>
        <w:pStyle w:val="textbullets"/>
      </w:pPr>
      <w:r w:rsidRPr="00FC1CF8">
        <w:t>Mass n</w:t>
      </w:r>
      <w:r>
        <w:t>umber</w:t>
      </w:r>
      <w:r w:rsidRPr="00FC1CF8">
        <w:t xml:space="preserve"> = protons + neutrons</w:t>
      </w:r>
      <w:r>
        <w:t>.</w:t>
      </w:r>
    </w:p>
    <w:p w:rsidR="000E2B46" w:rsidRPr="00D05FFE" w:rsidRDefault="000E2B46" w:rsidP="000E2B46">
      <w:pPr>
        <w:pStyle w:val="Bhead"/>
      </w:pPr>
      <w:r>
        <w:t xml:space="preserve">KS4 </w:t>
      </w:r>
      <w:r>
        <w:rPr>
          <w:rFonts w:eastAsia="MS Mincho"/>
          <w:lang w:eastAsia="en-GB"/>
        </w:rPr>
        <w:t>–</w:t>
      </w:r>
      <w:r>
        <w:t xml:space="preserve"> </w:t>
      </w:r>
      <w:r w:rsidRPr="00D05FFE">
        <w:t>Isotopes and calculating relative isotopic mass</w:t>
      </w:r>
      <w:r>
        <w:t xml:space="preserve"> </w:t>
      </w:r>
    </w:p>
    <w:p w:rsidR="000E2B46" w:rsidRDefault="000E2B46" w:rsidP="000E2B46">
      <w:pPr>
        <w:pStyle w:val="text"/>
      </w:pPr>
      <w:r w:rsidRPr="00D05FFE">
        <w:t xml:space="preserve">Isotopes </w:t>
      </w:r>
      <w:r>
        <w:t xml:space="preserve">are </w:t>
      </w:r>
      <w:r w:rsidRPr="00F7236F">
        <w:rPr>
          <w:i/>
        </w:rPr>
        <w:t>atoms</w:t>
      </w:r>
      <w:r w:rsidRPr="00D05FFE">
        <w:t xml:space="preserve"> of the same elements which have different n</w:t>
      </w:r>
      <w:r>
        <w:t>umbers</w:t>
      </w:r>
      <w:r w:rsidRPr="00D05FFE">
        <w:t xml:space="preserve"> of </w:t>
      </w:r>
      <w:r w:rsidRPr="00F7236F">
        <w:rPr>
          <w:i/>
        </w:rPr>
        <w:t>neutrons</w:t>
      </w:r>
      <w:r w:rsidRPr="00D05FFE">
        <w:t xml:space="preserve"> but </w:t>
      </w:r>
      <w:r>
        <w:t xml:space="preserve">the </w:t>
      </w:r>
      <w:r w:rsidRPr="00D05FFE">
        <w:t>same n</w:t>
      </w:r>
      <w:r>
        <w:t>umber</w:t>
      </w:r>
      <w:r w:rsidRPr="00D05FFE">
        <w:t xml:space="preserve"> of </w:t>
      </w:r>
      <w:r w:rsidRPr="00F7236F">
        <w:rPr>
          <w:i/>
        </w:rPr>
        <w:t>protons</w:t>
      </w:r>
      <w:r w:rsidRPr="00541072">
        <w:t>.</w:t>
      </w:r>
    </w:p>
    <w:p w:rsidR="000E2B46" w:rsidRPr="00D05FFE" w:rsidRDefault="009B7533" w:rsidP="000E2B46">
      <w:pPr>
        <w:pStyle w:val="text"/>
      </w:pPr>
      <w:r>
        <w:rPr>
          <w:noProof/>
          <w:lang w:eastAsia="en-GB"/>
        </w:rPr>
        <w:object w:dxaOrig="1440" w:dyaOrig="1440">
          <v:shape id="_x0000_s1027" type="#_x0000_t75" style="position:absolute;margin-left:130.85pt;margin-top:7.85pt;width:207.9pt;height:27pt;z-index:251660288">
            <v:imagedata r:id="rId9" o:title=""/>
          </v:shape>
          <o:OLEObject Type="Embed" ProgID="Equation.3" ShapeID="_x0000_s1027" DrawAspect="Content" ObjectID="_1647188402" r:id="rId10"/>
        </w:object>
      </w:r>
    </w:p>
    <w:p w:rsidR="000E2B46" w:rsidRDefault="000E2B46" w:rsidP="000E2B46">
      <w:pPr>
        <w:pStyle w:val="text"/>
        <w:sectPr w:rsidR="000E2B46" w:rsidSect="00896B25">
          <w:pgSz w:w="16838" w:h="11906" w:orient="landscape" w:code="9"/>
          <w:pgMar w:top="1418" w:right="1134" w:bottom="1418" w:left="1418" w:header="567" w:footer="567" w:gutter="0"/>
          <w:cols w:space="708"/>
          <w:docGrid w:linePitch="360"/>
        </w:sectPr>
      </w:pPr>
      <w:r w:rsidRPr="00D05FFE">
        <w:t>Relative isotopic mass</w:t>
      </w:r>
      <w:r>
        <w:t xml:space="preserve"> </w:t>
      </w:r>
      <w:r w:rsidRPr="00D05FFE">
        <w:t>=</w:t>
      </w:r>
    </w:p>
    <w:p w:rsidR="008F05C3" w:rsidRDefault="008F05C3" w:rsidP="008F05C3">
      <w:pPr>
        <w:pStyle w:val="Bhead"/>
      </w:pPr>
      <w:bookmarkStart w:id="1" w:name="_GoBack"/>
      <w:bookmarkEnd w:id="1"/>
      <w:r>
        <w:lastRenderedPageBreak/>
        <w:t>KS4 – Electron configuration</w:t>
      </w:r>
    </w:p>
    <w:p w:rsidR="008F05C3" w:rsidRDefault="008F05C3" w:rsidP="008F05C3">
      <w:pPr>
        <w:pStyle w:val="Chead"/>
      </w:pPr>
      <w:r>
        <w:t>Filling electron shells</w:t>
      </w:r>
    </w:p>
    <w:p w:rsidR="008F05C3" w:rsidRPr="008A5905" w:rsidRDefault="008F05C3" w:rsidP="008F05C3">
      <w:pPr>
        <w:pStyle w:val="textbullets"/>
      </w:pPr>
      <w:r w:rsidRPr="00F7236F">
        <w:rPr>
          <w:i/>
        </w:rPr>
        <w:t>n</w:t>
      </w:r>
      <w:r>
        <w:t xml:space="preserve"> </w:t>
      </w:r>
      <w:r w:rsidRPr="008A5905">
        <w:t>=</w:t>
      </w:r>
      <w:r>
        <w:t xml:space="preserve"> </w:t>
      </w:r>
      <w:r w:rsidRPr="008A5905">
        <w:t>1, maximum</w:t>
      </w:r>
      <w:r>
        <w:t xml:space="preserve"> </w:t>
      </w:r>
      <w:r w:rsidRPr="008A5905">
        <w:t>=</w:t>
      </w:r>
      <w:r>
        <w:t xml:space="preserve"> </w:t>
      </w:r>
      <w:r w:rsidRPr="008A5905">
        <w:t>2e</w:t>
      </w:r>
      <w:r>
        <w:rPr>
          <w:rFonts w:eastAsia="MS Mincho"/>
          <w:vertAlign w:val="superscript"/>
          <w:lang w:eastAsia="en-GB"/>
        </w:rPr>
        <w:t>–</w:t>
      </w:r>
    </w:p>
    <w:p w:rsidR="008F05C3" w:rsidRPr="008A5905" w:rsidRDefault="008F05C3" w:rsidP="008F05C3">
      <w:pPr>
        <w:pStyle w:val="textbullets"/>
      </w:pPr>
      <w:r w:rsidRPr="00AA1087">
        <w:rPr>
          <w:i/>
        </w:rPr>
        <w:t>n</w:t>
      </w:r>
      <w:r>
        <w:t xml:space="preserve"> </w:t>
      </w:r>
      <w:r w:rsidRPr="008A5905">
        <w:t>=</w:t>
      </w:r>
      <w:r>
        <w:t xml:space="preserve"> </w:t>
      </w:r>
      <w:r w:rsidRPr="008A5905">
        <w:t>2; maximum =</w:t>
      </w:r>
      <w:r>
        <w:t xml:space="preserve"> 8</w:t>
      </w:r>
      <w:r w:rsidRPr="008A5905">
        <w:t>e</w:t>
      </w:r>
      <w:r>
        <w:rPr>
          <w:rFonts w:eastAsia="MS Mincho"/>
          <w:vertAlign w:val="superscript"/>
          <w:lang w:eastAsia="en-GB"/>
        </w:rPr>
        <w:t>–</w:t>
      </w:r>
    </w:p>
    <w:p w:rsidR="008F05C3" w:rsidRPr="00402DF4" w:rsidRDefault="008F05C3" w:rsidP="008F05C3">
      <w:pPr>
        <w:pStyle w:val="textbullets"/>
      </w:pPr>
      <w:r w:rsidRPr="00402DF4">
        <w:rPr>
          <w:i/>
        </w:rPr>
        <w:t>n</w:t>
      </w:r>
      <w:r>
        <w:t xml:space="preserve"> </w:t>
      </w:r>
      <w:r w:rsidRPr="008A5905">
        <w:t>=</w:t>
      </w:r>
      <w:r>
        <w:t xml:space="preserve"> </w:t>
      </w:r>
      <w:r w:rsidRPr="008A5905">
        <w:t>3 ;maximum =</w:t>
      </w:r>
      <w:r>
        <w:t xml:space="preserve"> 18</w:t>
      </w:r>
      <w:r w:rsidRPr="008A5905">
        <w:t>e</w:t>
      </w:r>
      <w:r w:rsidRPr="00402DF4">
        <w:rPr>
          <w:rFonts w:eastAsia="MS Mincho"/>
          <w:vertAlign w:val="superscript"/>
          <w:lang w:eastAsia="en-GB"/>
        </w:rPr>
        <w:t>–</w:t>
      </w:r>
    </w:p>
    <w:p w:rsidR="008F05C3" w:rsidRDefault="008F05C3" w:rsidP="008F05C3">
      <w:pPr>
        <w:pStyle w:val="textbullets"/>
      </w:pPr>
      <w:r w:rsidRPr="00402DF4">
        <w:rPr>
          <w:i/>
        </w:rPr>
        <w:t>n</w:t>
      </w:r>
      <w:r>
        <w:t xml:space="preserve"> </w:t>
      </w:r>
      <w:r w:rsidRPr="008A5905">
        <w:t>=</w:t>
      </w:r>
      <w:r>
        <w:t xml:space="preserve"> </w:t>
      </w:r>
      <w:r w:rsidRPr="008A5905">
        <w:t>4; maximum =</w:t>
      </w:r>
      <w:r>
        <w:t xml:space="preserve"> 3</w:t>
      </w:r>
      <w:r w:rsidRPr="008A5905">
        <w:t>2e</w:t>
      </w:r>
      <w:r>
        <w:rPr>
          <w:rFonts w:eastAsia="MS Mincho"/>
          <w:vertAlign w:val="superscript"/>
          <w:lang w:eastAsia="en-GB"/>
        </w:rPr>
        <w:t>–</w:t>
      </w:r>
    </w:p>
    <w:p w:rsidR="008F05C3" w:rsidRPr="00AD7DA0" w:rsidRDefault="008F05C3" w:rsidP="008F05C3">
      <w:pPr>
        <w:pStyle w:val="textbullets"/>
        <w:numPr>
          <w:ilvl w:val="0"/>
          <w:numId w:val="0"/>
        </w:numPr>
        <w:rPr>
          <w:b/>
          <w:sz w:val="22"/>
        </w:rPr>
      </w:pPr>
      <w:r w:rsidRPr="00AD7DA0">
        <w:rPr>
          <w:b/>
          <w:sz w:val="22"/>
        </w:rPr>
        <w:t>Representing electron configurations</w:t>
      </w:r>
    </w:p>
    <w:p w:rsidR="008F05C3" w:rsidRDefault="008F05C3" w:rsidP="008F05C3">
      <w:pPr>
        <w:pStyle w:val="textbullets"/>
      </w:pPr>
      <w:r>
        <w:t>Write</w:t>
      </w:r>
      <w:r w:rsidRPr="003D5644">
        <w:t xml:space="preserve"> as</w:t>
      </w:r>
      <w:r>
        <w:t>,</w:t>
      </w:r>
      <w:r w:rsidRPr="003D5644">
        <w:t xml:space="preserve"> e.g</w:t>
      </w:r>
      <w:r>
        <w:t>.</w:t>
      </w:r>
      <w:r w:rsidRPr="003D5644">
        <w:t xml:space="preserve"> 2.8.3 or 2,8,3</w:t>
      </w:r>
    </w:p>
    <w:p w:rsidR="008F05C3" w:rsidRDefault="008F05C3" w:rsidP="008F05C3">
      <w:pPr>
        <w:pStyle w:val="Chead"/>
      </w:pPr>
      <w:r>
        <w:t>Using the Periodic Table</w:t>
      </w:r>
    </w:p>
    <w:p w:rsidR="008F05C3" w:rsidRDefault="008F05C3" w:rsidP="008F05C3">
      <w:pPr>
        <w:pStyle w:val="textbullets"/>
      </w:pPr>
      <w:r>
        <w:t>Period number (row) = number of shells</w:t>
      </w:r>
    </w:p>
    <w:p w:rsidR="008F05C3" w:rsidRDefault="008F05C3" w:rsidP="008F05C3">
      <w:pPr>
        <w:pStyle w:val="textbullets"/>
      </w:pPr>
      <w:r>
        <w:t>Group number (column) = number of electrons in the outer (last) shell</w:t>
      </w:r>
    </w:p>
    <w:tbl>
      <w:tblPr>
        <w:tblW w:w="13456" w:type="dxa"/>
        <w:jc w:val="center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830"/>
        <w:gridCol w:w="830"/>
        <w:gridCol w:w="830"/>
        <w:gridCol w:w="830"/>
        <w:gridCol w:w="830"/>
        <w:gridCol w:w="830"/>
        <w:gridCol w:w="830"/>
        <w:gridCol w:w="830"/>
        <w:gridCol w:w="848"/>
        <w:gridCol w:w="849"/>
        <w:gridCol w:w="849"/>
        <w:gridCol w:w="848"/>
        <w:gridCol w:w="849"/>
        <w:gridCol w:w="849"/>
      </w:tblGrid>
      <w:tr w:rsidR="008F05C3" w:rsidRPr="00BF1714" w:rsidTr="000E6A53">
        <w:trPr>
          <w:trHeight w:val="20"/>
          <w:jc w:val="center"/>
        </w:trPr>
        <w:tc>
          <w:tcPr>
            <w:tcW w:w="1724" w:type="dxa"/>
            <w:shd w:val="clear" w:color="auto" w:fill="EDE9F3"/>
          </w:tcPr>
          <w:p w:rsidR="008F05C3" w:rsidRPr="001007A3" w:rsidRDefault="008F05C3" w:rsidP="000E6A53">
            <w:pPr>
              <w:pStyle w:val="Tablehead"/>
            </w:pPr>
            <w:r w:rsidRPr="001007A3">
              <w:t>Gr</w:t>
            </w:r>
            <w:r>
              <w:t>oup number</w:t>
            </w:r>
          </w:p>
        </w:tc>
        <w:tc>
          <w:tcPr>
            <w:tcW w:w="1660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1</w:t>
            </w:r>
          </w:p>
        </w:tc>
        <w:tc>
          <w:tcPr>
            <w:tcW w:w="1660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2</w:t>
            </w:r>
          </w:p>
        </w:tc>
        <w:tc>
          <w:tcPr>
            <w:tcW w:w="1660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3</w:t>
            </w:r>
          </w:p>
        </w:tc>
        <w:tc>
          <w:tcPr>
            <w:tcW w:w="1660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</w:p>
        </w:tc>
        <w:tc>
          <w:tcPr>
            <w:tcW w:w="1697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5</w:t>
            </w:r>
          </w:p>
        </w:tc>
        <w:tc>
          <w:tcPr>
            <w:tcW w:w="1697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6</w:t>
            </w:r>
          </w:p>
        </w:tc>
        <w:tc>
          <w:tcPr>
            <w:tcW w:w="1698" w:type="dxa"/>
            <w:gridSpan w:val="2"/>
            <w:shd w:val="clear" w:color="auto" w:fill="EDE9F3"/>
          </w:tcPr>
          <w:p w:rsidR="008F05C3" w:rsidRPr="002E3C32" w:rsidRDefault="008F05C3" w:rsidP="000E6A53">
            <w:pPr>
              <w:pStyle w:val="Tablehead"/>
            </w:pPr>
            <w:r w:rsidRPr="002E3C32">
              <w:t>7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Li</w:t>
            </w: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Be</w:t>
            </w: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48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N</w:t>
            </w:r>
          </w:p>
        </w:tc>
        <w:tc>
          <w:tcPr>
            <w:tcW w:w="849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O</w:t>
            </w:r>
          </w:p>
        </w:tc>
        <w:tc>
          <w:tcPr>
            <w:tcW w:w="848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49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F</w:t>
            </w:r>
          </w:p>
        </w:tc>
        <w:tc>
          <w:tcPr>
            <w:tcW w:w="849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Atom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Ion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Electrons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3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4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5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7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10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8</w:t>
            </w: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10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9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–</w:t>
            </w:r>
            <w:r w:rsidRPr="002E3C32">
              <w:t>10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Protons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+3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+3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+4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+4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+5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+5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+7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+7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+8</w:t>
            </w: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+8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+9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+9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Overall charge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t>1+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t>2+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t>3+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3–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48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2–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0</w:t>
            </w:r>
          </w:p>
        </w:tc>
        <w:tc>
          <w:tcPr>
            <w:tcW w:w="849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>
              <w:rPr>
                <w:rFonts w:eastAsia="MS Mincho"/>
                <w:lang w:eastAsia="en-GB"/>
              </w:rPr>
              <w:t>1–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Electron configuration</w:t>
            </w:r>
          </w:p>
        </w:tc>
        <w:tc>
          <w:tcPr>
            <w:tcW w:w="830" w:type="dxa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2.1</w:t>
            </w:r>
          </w:p>
        </w:tc>
        <w:tc>
          <w:tcPr>
            <w:tcW w:w="830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  <w:r w:rsidRPr="001007A3">
              <w:t>2.2</w:t>
            </w:r>
          </w:p>
        </w:tc>
        <w:tc>
          <w:tcPr>
            <w:tcW w:w="830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  <w:r w:rsidRPr="001007A3">
              <w:t>2.3</w:t>
            </w:r>
          </w:p>
        </w:tc>
        <w:tc>
          <w:tcPr>
            <w:tcW w:w="830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</w:t>
            </w:r>
          </w:p>
        </w:tc>
        <w:tc>
          <w:tcPr>
            <w:tcW w:w="830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</w:p>
        </w:tc>
        <w:tc>
          <w:tcPr>
            <w:tcW w:w="830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</w:p>
        </w:tc>
        <w:tc>
          <w:tcPr>
            <w:tcW w:w="848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  <w:r w:rsidRPr="001007A3">
              <w:t>2.5</w:t>
            </w:r>
          </w:p>
        </w:tc>
        <w:tc>
          <w:tcPr>
            <w:tcW w:w="849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2.8</w:t>
            </w:r>
          </w:p>
        </w:tc>
        <w:tc>
          <w:tcPr>
            <w:tcW w:w="849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  <w:r w:rsidRPr="001007A3">
              <w:t>2.6</w:t>
            </w:r>
          </w:p>
        </w:tc>
        <w:tc>
          <w:tcPr>
            <w:tcW w:w="848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2.8</w:t>
            </w:r>
          </w:p>
        </w:tc>
        <w:tc>
          <w:tcPr>
            <w:tcW w:w="849" w:type="dxa"/>
            <w:shd w:val="clear" w:color="auto" w:fill="auto"/>
          </w:tcPr>
          <w:p w:rsidR="008F05C3" w:rsidRPr="001007A3" w:rsidRDefault="008F05C3" w:rsidP="000E6A53">
            <w:pPr>
              <w:pStyle w:val="Tabletext"/>
            </w:pPr>
            <w:r w:rsidRPr="001007A3">
              <w:t>2.7</w:t>
            </w:r>
          </w:p>
        </w:tc>
        <w:tc>
          <w:tcPr>
            <w:tcW w:w="849" w:type="dxa"/>
            <w:shd w:val="clear" w:color="auto" w:fill="EDE9F3"/>
          </w:tcPr>
          <w:p w:rsidR="008F05C3" w:rsidRPr="001007A3" w:rsidRDefault="008F05C3" w:rsidP="000E6A53">
            <w:pPr>
              <w:pStyle w:val="Tabletext"/>
            </w:pPr>
            <w:r w:rsidRPr="001007A3">
              <w:t>2.8</w:t>
            </w:r>
          </w:p>
        </w:tc>
      </w:tr>
      <w:tr w:rsidR="008F05C3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  <w:r w:rsidRPr="00ED6F3F">
              <w:rPr>
                <w:b/>
              </w:rPr>
              <w:t>Name of ions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lithium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beryllium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boron</w:t>
            </w:r>
          </w:p>
        </w:tc>
        <w:tc>
          <w:tcPr>
            <w:tcW w:w="1660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nitride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oxide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fluoride</w:t>
            </w:r>
          </w:p>
        </w:tc>
      </w:tr>
      <w:tr w:rsidR="008F05C3" w:rsidRPr="00ED6F3F" w:rsidTr="000E6A53">
        <w:trPr>
          <w:trHeight w:val="20"/>
          <w:jc w:val="center"/>
        </w:trPr>
        <w:tc>
          <w:tcPr>
            <w:tcW w:w="1724" w:type="dxa"/>
            <w:shd w:val="clear" w:color="auto" w:fill="auto"/>
          </w:tcPr>
          <w:p w:rsidR="008F05C3" w:rsidRPr="00ED6F3F" w:rsidRDefault="008F05C3" w:rsidP="000E6A53">
            <w:pPr>
              <w:pStyle w:val="Tabletext"/>
              <w:rPr>
                <w:b/>
              </w:rPr>
            </w:pPr>
          </w:p>
        </w:tc>
        <w:tc>
          <w:tcPr>
            <w:tcW w:w="6640" w:type="dxa"/>
            <w:gridSpan w:val="8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Lose electrons</w:t>
            </w:r>
            <w:r>
              <w:t>, charge = +group number</w:t>
            </w:r>
          </w:p>
        </w:tc>
        <w:tc>
          <w:tcPr>
            <w:tcW w:w="5092" w:type="dxa"/>
            <w:gridSpan w:val="6"/>
            <w:shd w:val="clear" w:color="auto" w:fill="auto"/>
          </w:tcPr>
          <w:p w:rsidR="008F05C3" w:rsidRPr="002E3C32" w:rsidRDefault="008F05C3" w:rsidP="000E6A53">
            <w:pPr>
              <w:pStyle w:val="Tabletext"/>
            </w:pPr>
            <w:r w:rsidRPr="002E3C32">
              <w:t>Gain electrons</w:t>
            </w:r>
            <w:r>
              <w:t xml:space="preserve">, charge = group number </w:t>
            </w:r>
            <w:r>
              <w:rPr>
                <w:rFonts w:eastAsia="MS Mincho"/>
                <w:lang w:eastAsia="en-GB"/>
              </w:rPr>
              <w:t>–</w:t>
            </w:r>
            <w:r>
              <w:t xml:space="preserve"> 8 </w:t>
            </w:r>
          </w:p>
        </w:tc>
      </w:tr>
    </w:tbl>
    <w:p w:rsidR="005E2C27" w:rsidRDefault="009B7533" w:rsidP="000E2B46"/>
    <w:sectPr w:rsidR="005E2C27" w:rsidSect="000E2B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33" w:rsidRDefault="009B7533" w:rsidP="000E2B46">
      <w:r>
        <w:separator/>
      </w:r>
    </w:p>
  </w:endnote>
  <w:endnote w:type="continuationSeparator" w:id="0">
    <w:p w:rsidR="009B7533" w:rsidRDefault="009B7533" w:rsidP="000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33" w:rsidRDefault="009B7533" w:rsidP="000E2B46">
      <w:r>
        <w:separator/>
      </w:r>
    </w:p>
  </w:footnote>
  <w:footnote w:type="continuationSeparator" w:id="0">
    <w:p w:rsidR="009B7533" w:rsidRDefault="009B7533" w:rsidP="000E2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0486"/>
    <w:multiLevelType w:val="hybridMultilevel"/>
    <w:tmpl w:val="93FC8EFE"/>
    <w:lvl w:ilvl="0" w:tplc="1B48FCC8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46"/>
    <w:rsid w:val="000E2B46"/>
    <w:rsid w:val="00104F52"/>
    <w:rsid w:val="00304C80"/>
    <w:rsid w:val="006C7E2C"/>
    <w:rsid w:val="008F05C3"/>
    <w:rsid w:val="009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A4C63D2-6256-4EAF-8771-3DEEF38C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next w:val="Normal"/>
    <w:qFormat/>
    <w:rsid w:val="000E2B46"/>
    <w:pPr>
      <w:keepNext/>
      <w:pBdr>
        <w:bottom w:val="single" w:sz="8" w:space="1" w:color="BAADD3"/>
      </w:pBdr>
      <w:spacing w:before="120" w:after="360" w:line="240" w:lineRule="auto"/>
    </w:pPr>
    <w:rPr>
      <w:rFonts w:ascii="Verdana" w:eastAsia="Times New Roman" w:hAnsi="Verdana" w:cs="Times New Roman"/>
      <w:b/>
      <w:color w:val="BAADD3"/>
      <w:sz w:val="32"/>
      <w:szCs w:val="24"/>
    </w:rPr>
  </w:style>
  <w:style w:type="paragraph" w:customStyle="1" w:styleId="Bhead">
    <w:name w:val="B head"/>
    <w:next w:val="text"/>
    <w:qFormat/>
    <w:rsid w:val="000E2B46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paragraph" w:customStyle="1" w:styleId="text">
    <w:name w:val="text"/>
    <w:link w:val="textChar"/>
    <w:qFormat/>
    <w:rsid w:val="000E2B46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textbullets">
    <w:name w:val="text bullets"/>
    <w:qFormat/>
    <w:rsid w:val="000E2B46"/>
    <w:pPr>
      <w:numPr>
        <w:numId w:val="1"/>
      </w:num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character" w:customStyle="1" w:styleId="textChar">
    <w:name w:val="text Char"/>
    <w:link w:val="text"/>
    <w:rsid w:val="000E2B46"/>
    <w:rPr>
      <w:rFonts w:ascii="Verdana" w:eastAsia="Times New Roman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B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B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B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B46"/>
    <w:rPr>
      <w:rFonts w:ascii="Times New Roman" w:eastAsia="Times New Roman" w:hAnsi="Times New Roman" w:cs="Times New Roman"/>
      <w:sz w:val="24"/>
      <w:szCs w:val="24"/>
    </w:rPr>
  </w:style>
  <w:style w:type="paragraph" w:customStyle="1" w:styleId="Chead">
    <w:name w:val="C head"/>
    <w:next w:val="text"/>
    <w:qFormat/>
    <w:rsid w:val="008F05C3"/>
    <w:pPr>
      <w:keepNext/>
      <w:spacing w:before="240" w:after="12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head">
    <w:name w:val="Table head"/>
    <w:next w:val="Tabletext"/>
    <w:qFormat/>
    <w:rsid w:val="008F05C3"/>
    <w:pPr>
      <w:spacing w:before="80" w:after="6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text">
    <w:name w:val="Table text"/>
    <w:rsid w:val="008F05C3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2</cp:revision>
  <dcterms:created xsi:type="dcterms:W3CDTF">2020-03-31T18:29:00Z</dcterms:created>
  <dcterms:modified xsi:type="dcterms:W3CDTF">2020-03-31T18:34:00Z</dcterms:modified>
</cp:coreProperties>
</file>