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5AE7B" w14:textId="77777777" w:rsidR="002F6FDB" w:rsidRPr="001201CD" w:rsidRDefault="002F6FDB" w:rsidP="002F6FDB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  <w:bookmarkStart w:id="3" w:name="_GoBack"/>
      <w:bookmarkEnd w:id="3"/>
    </w:p>
    <w:p w14:paraId="1D937443" w14:textId="77777777" w:rsidR="002F6FDB" w:rsidRDefault="002F6FDB" w:rsidP="002F6FD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50323C46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32EE1AF3" w14:textId="275FE567" w:rsidR="000F141A" w:rsidRDefault="000F141A" w:rsidP="000F141A">
      <w:pPr>
        <w:pStyle w:val="Tasktext"/>
      </w:pPr>
      <w:r>
        <w:t>The names of smart materials often indicate a given property that changes and/or the stimuli that they are affected by.</w:t>
      </w:r>
      <w:r w:rsidR="00F74B46">
        <w:t xml:space="preserve"> Study the example below.</w:t>
      </w:r>
    </w:p>
    <w:p w14:paraId="239C98E4" w14:textId="2F9F180C" w:rsidR="004F4846" w:rsidRDefault="00B86257" w:rsidP="00B86257">
      <w:pPr>
        <w:pStyle w:val="PGWorksheetHeading"/>
        <w:spacing w:before="240"/>
        <w:rPr>
          <w:rFonts w:cs="Arial"/>
          <w:color w:val="auto"/>
          <w:sz w:val="32"/>
        </w:rPr>
      </w:pPr>
      <w:r>
        <w:rPr>
          <w:rFonts w:cs="Arial"/>
          <w:color w:val="auto"/>
          <w:sz w:val="32"/>
        </w:rPr>
        <w:drawing>
          <wp:inline distT="0" distB="0" distL="0" distR="0" wp14:anchorId="056A634C" wp14:editId="32D663EF">
            <wp:extent cx="5731510" cy="2046605"/>
            <wp:effectExtent l="0" t="0" r="2540" b="0"/>
            <wp:docPr id="85" name="Picture 85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WS2 Photochromic ch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1B61" w14:textId="0B03C9B6" w:rsidR="000F141A" w:rsidRDefault="000F141A" w:rsidP="000F141A">
      <w:pPr>
        <w:pStyle w:val="Tasktext"/>
      </w:pPr>
      <w:r>
        <w:t>Use the example above to guess the property and stimuli associated with each of the smart materials below and have a go at writing your own definition for each.</w:t>
      </w:r>
    </w:p>
    <w:p w14:paraId="772B8357" w14:textId="3094E451" w:rsidR="002F6FDB" w:rsidRDefault="000F141A" w:rsidP="002F6FDB">
      <w:pPr>
        <w:pStyle w:val="Tasktext"/>
        <w:numPr>
          <w:ilvl w:val="0"/>
          <w:numId w:val="2"/>
        </w:numPr>
        <w:spacing w:after="0" w:line="240" w:lineRule="auto"/>
        <w:ind w:left="714" w:hanging="357"/>
      </w:pPr>
      <w:r w:rsidRPr="000F141A">
        <w:t>Shape memory alloys</w:t>
      </w:r>
    </w:p>
    <w:p w14:paraId="5B07B205" w14:textId="25DF5232" w:rsidR="002F6FDB" w:rsidRDefault="002F6FDB" w:rsidP="002F6FDB">
      <w:pPr>
        <w:pStyle w:val="Tasktext"/>
        <w:pBdr>
          <w:between w:val="single" w:sz="4" w:space="1" w:color="auto"/>
        </w:pBdr>
        <w:spacing w:after="0" w:line="360" w:lineRule="auto"/>
        <w:ind w:left="720"/>
      </w:pPr>
    </w:p>
    <w:p w14:paraId="036117D1" w14:textId="77777777" w:rsidR="002F6FDB" w:rsidRDefault="002F6FDB" w:rsidP="002F6FDB">
      <w:pPr>
        <w:pStyle w:val="Tasktext"/>
        <w:pBdr>
          <w:between w:val="single" w:sz="4" w:space="1" w:color="auto"/>
        </w:pBdr>
        <w:spacing w:after="120" w:line="360" w:lineRule="auto"/>
        <w:ind w:left="720"/>
      </w:pPr>
    </w:p>
    <w:p w14:paraId="20E254E3" w14:textId="77777777" w:rsidR="002F6FDB" w:rsidRDefault="002F6FDB" w:rsidP="002F520D">
      <w:pPr>
        <w:pStyle w:val="Tasktext"/>
        <w:pBdr>
          <w:between w:val="single" w:sz="4" w:space="1" w:color="auto"/>
        </w:pBdr>
        <w:spacing w:after="0" w:line="276" w:lineRule="auto"/>
        <w:ind w:left="720"/>
      </w:pPr>
    </w:p>
    <w:p w14:paraId="506E1489" w14:textId="74ABE2D6" w:rsidR="000F141A" w:rsidRPr="000F141A" w:rsidRDefault="000F141A" w:rsidP="002F6FDB">
      <w:pPr>
        <w:pStyle w:val="Tasktext"/>
        <w:numPr>
          <w:ilvl w:val="0"/>
          <w:numId w:val="2"/>
        </w:numPr>
        <w:spacing w:after="0"/>
      </w:pPr>
      <w:r w:rsidRPr="000F141A">
        <w:t>Thermochro</w:t>
      </w:r>
      <w:r w:rsidR="002C442D">
        <w:t>m</w:t>
      </w:r>
      <w:r w:rsidR="00256874">
        <w:t>i</w:t>
      </w:r>
      <w:r w:rsidR="00B54C25">
        <w:t>c</w:t>
      </w:r>
      <w:r w:rsidRPr="000F141A">
        <w:t xml:space="preserve"> pigment</w:t>
      </w:r>
    </w:p>
    <w:p w14:paraId="0A2F48CD" w14:textId="77777777" w:rsidR="002F6FDB" w:rsidRDefault="002F6FDB" w:rsidP="002F6FDB">
      <w:pPr>
        <w:pStyle w:val="Tasktext"/>
        <w:pBdr>
          <w:between w:val="single" w:sz="4" w:space="1" w:color="auto"/>
        </w:pBdr>
        <w:spacing w:after="0" w:line="360" w:lineRule="auto"/>
        <w:ind w:left="720"/>
      </w:pPr>
    </w:p>
    <w:p w14:paraId="5308A87A" w14:textId="77777777" w:rsidR="002F6FDB" w:rsidRDefault="002F6FDB" w:rsidP="002F6FDB">
      <w:pPr>
        <w:pStyle w:val="Tasktext"/>
        <w:pBdr>
          <w:between w:val="single" w:sz="4" w:space="1" w:color="auto"/>
        </w:pBdr>
        <w:spacing w:after="120" w:line="360" w:lineRule="auto"/>
        <w:ind w:left="720"/>
      </w:pPr>
    </w:p>
    <w:p w14:paraId="0E343F84" w14:textId="77777777" w:rsidR="002F6FDB" w:rsidRDefault="002F6FDB" w:rsidP="002F520D">
      <w:pPr>
        <w:pStyle w:val="Tasktext"/>
        <w:pBdr>
          <w:between w:val="single" w:sz="4" w:space="1" w:color="auto"/>
        </w:pBdr>
        <w:spacing w:after="0" w:line="276" w:lineRule="auto"/>
        <w:ind w:left="720"/>
      </w:pPr>
    </w:p>
    <w:p w14:paraId="3A9AA62E" w14:textId="702FD082" w:rsidR="002F520D" w:rsidRDefault="000F141A" w:rsidP="002F520D">
      <w:pPr>
        <w:pStyle w:val="Tasktext"/>
        <w:numPr>
          <w:ilvl w:val="0"/>
          <w:numId w:val="2"/>
        </w:numPr>
        <w:pBdr>
          <w:between w:val="single" w:sz="4" w:space="1" w:color="auto"/>
        </w:pBdr>
        <w:spacing w:after="0" w:line="240" w:lineRule="auto"/>
        <w:ind w:left="714" w:hanging="357"/>
      </w:pPr>
      <w:r w:rsidRPr="000F141A">
        <w:t>Phosphorescent pigment</w:t>
      </w:r>
    </w:p>
    <w:p w14:paraId="5939B3DA" w14:textId="755EEFA1" w:rsidR="002F520D" w:rsidRDefault="002F520D" w:rsidP="002F520D">
      <w:pPr>
        <w:pStyle w:val="Tasktext"/>
        <w:pBdr>
          <w:between w:val="single" w:sz="4" w:space="1" w:color="auto"/>
        </w:pBdr>
        <w:spacing w:after="0" w:line="360" w:lineRule="auto"/>
        <w:ind w:left="743"/>
      </w:pPr>
    </w:p>
    <w:p w14:paraId="561BDC9D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120" w:line="360" w:lineRule="auto"/>
        <w:ind w:left="743"/>
      </w:pPr>
    </w:p>
    <w:p w14:paraId="704B8CA1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0" w:line="276" w:lineRule="auto"/>
        <w:ind w:left="743"/>
      </w:pPr>
    </w:p>
    <w:p w14:paraId="62597E00" w14:textId="05D6842B" w:rsidR="000F141A" w:rsidRDefault="00F74B46" w:rsidP="002F520D">
      <w:pPr>
        <w:pStyle w:val="Tasktext"/>
        <w:numPr>
          <w:ilvl w:val="0"/>
          <w:numId w:val="2"/>
        </w:numPr>
        <w:spacing w:after="0"/>
      </w:pPr>
      <w:r>
        <w:t>E</w:t>
      </w:r>
      <w:r w:rsidR="000F141A" w:rsidRPr="000F141A">
        <w:t>lectroluminescent wire</w:t>
      </w:r>
    </w:p>
    <w:p w14:paraId="79354396" w14:textId="77777777" w:rsidR="002F520D" w:rsidRDefault="002F520D" w:rsidP="002F520D">
      <w:pPr>
        <w:pStyle w:val="Tasktext"/>
        <w:pBdr>
          <w:between w:val="single" w:sz="4" w:space="1" w:color="auto"/>
        </w:pBdr>
        <w:spacing w:after="0" w:line="360" w:lineRule="auto"/>
        <w:ind w:left="743"/>
      </w:pPr>
    </w:p>
    <w:p w14:paraId="0B6EBDC4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120" w:line="360" w:lineRule="auto"/>
        <w:ind w:left="743"/>
      </w:pPr>
    </w:p>
    <w:p w14:paraId="3272CDD0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0" w:line="276" w:lineRule="auto"/>
        <w:ind w:left="743"/>
      </w:pPr>
    </w:p>
    <w:p w14:paraId="43D05BB8" w14:textId="77777777" w:rsidR="00FE43A7" w:rsidRDefault="000F141A" w:rsidP="002F520D">
      <w:pPr>
        <w:pStyle w:val="Tasktext"/>
        <w:numPr>
          <w:ilvl w:val="0"/>
          <w:numId w:val="2"/>
        </w:numPr>
        <w:spacing w:after="0"/>
      </w:pPr>
      <w:r w:rsidRPr="000F141A">
        <w:t>Piezo electric material</w:t>
      </w:r>
    </w:p>
    <w:p w14:paraId="283C2D4F" w14:textId="77777777" w:rsidR="002F520D" w:rsidRDefault="002F520D" w:rsidP="002F520D">
      <w:pPr>
        <w:pStyle w:val="Tasktext"/>
        <w:pBdr>
          <w:between w:val="single" w:sz="4" w:space="1" w:color="auto"/>
        </w:pBdr>
        <w:spacing w:after="0" w:line="360" w:lineRule="auto"/>
        <w:ind w:left="743"/>
      </w:pPr>
    </w:p>
    <w:p w14:paraId="27A302A6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120" w:line="360" w:lineRule="auto"/>
        <w:ind w:left="743"/>
      </w:pPr>
    </w:p>
    <w:p w14:paraId="33A950B4" w14:textId="77777777" w:rsidR="002F520D" w:rsidRPr="002F520D" w:rsidRDefault="002F520D" w:rsidP="002F520D">
      <w:pPr>
        <w:pStyle w:val="Tasktext"/>
        <w:pBdr>
          <w:between w:val="single" w:sz="4" w:space="1" w:color="auto"/>
        </w:pBdr>
        <w:spacing w:after="0" w:line="276" w:lineRule="auto"/>
        <w:ind w:left="743"/>
      </w:pPr>
    </w:p>
    <w:p w14:paraId="6D4405FF" w14:textId="4156A35D" w:rsidR="00836DF9" w:rsidRPr="003B01DA" w:rsidRDefault="00836DF9" w:rsidP="00836DF9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499AA8C9" w14:textId="1A6FC66E" w:rsidR="008E573D" w:rsidRDefault="008E573D" w:rsidP="00836DF9">
      <w:pPr>
        <w:rPr>
          <w:rFonts w:ascii="Arial" w:hAnsi="Arial" w:cs="Arial"/>
        </w:rPr>
      </w:pPr>
      <w:r>
        <w:rPr>
          <w:rFonts w:ascii="Arial" w:hAnsi="Arial" w:cs="Arial"/>
        </w:rPr>
        <w:t>Explain how you think SMAs are used in the following products use shape memory alloys to improve performance and add functionality.</w:t>
      </w:r>
      <w:r w:rsidR="00902CC1">
        <w:rPr>
          <w:rFonts w:ascii="Arial" w:hAnsi="Arial" w:cs="Arial"/>
        </w:rPr>
        <w:t xml:space="preserve"> You may wish to use annotated sketches to convey your idea.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573D" w14:paraId="55343B45" w14:textId="77777777" w:rsidTr="002F520D">
        <w:trPr>
          <w:trHeight w:val="3470"/>
        </w:trPr>
        <w:tc>
          <w:tcPr>
            <w:tcW w:w="4508" w:type="dxa"/>
          </w:tcPr>
          <w:p w14:paraId="461AC78A" w14:textId="77777777" w:rsidR="006C080A" w:rsidRDefault="006C080A" w:rsidP="008E573D">
            <w:pPr>
              <w:jc w:val="center"/>
              <w:rPr>
                <w:rFonts w:ascii="Arial" w:hAnsi="Arial" w:cs="Arial"/>
              </w:rPr>
            </w:pPr>
          </w:p>
          <w:p w14:paraId="0C22F93F" w14:textId="3AD21A0C" w:rsidR="008E573D" w:rsidRDefault="000A2B03" w:rsidP="008E5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3E04CB" wp14:editId="23863720">
                  <wp:extent cx="2435962" cy="1630632"/>
                  <wp:effectExtent l="0" t="0" r="2540" b="8255"/>
                  <wp:docPr id="7" name="Picture 7" descr="A picture containing sky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indow_vent_shutterstock_555706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017" cy="163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D748D" w14:textId="77777777" w:rsidR="008E573D" w:rsidRDefault="008E573D" w:rsidP="008E573D">
            <w:pPr>
              <w:jc w:val="center"/>
              <w:rPr>
                <w:rFonts w:ascii="Arial" w:hAnsi="Arial" w:cs="Arial"/>
              </w:rPr>
            </w:pPr>
          </w:p>
          <w:p w14:paraId="2A78A185" w14:textId="60CBC8B3" w:rsidR="008E573D" w:rsidRPr="00B86257" w:rsidRDefault="008E573D" w:rsidP="00B86257">
            <w:pPr>
              <w:jc w:val="center"/>
              <w:rPr>
                <w:rFonts w:ascii="Arial" w:hAnsi="Arial" w:cs="Arial"/>
                <w:b/>
              </w:rPr>
            </w:pPr>
            <w:r w:rsidRPr="00B86257">
              <w:rPr>
                <w:rFonts w:ascii="Arial" w:hAnsi="Arial" w:cs="Arial"/>
                <w:b/>
              </w:rPr>
              <w:t>Self-opening windows</w:t>
            </w:r>
          </w:p>
        </w:tc>
        <w:tc>
          <w:tcPr>
            <w:tcW w:w="4508" w:type="dxa"/>
          </w:tcPr>
          <w:p w14:paraId="6393EFE8" w14:textId="77777777" w:rsidR="006C080A" w:rsidRDefault="006C080A" w:rsidP="008E573D">
            <w:pPr>
              <w:jc w:val="center"/>
              <w:rPr>
                <w:rFonts w:ascii="Arial" w:hAnsi="Arial" w:cs="Arial"/>
              </w:rPr>
            </w:pPr>
          </w:p>
          <w:p w14:paraId="063038E1" w14:textId="1555DF9D" w:rsidR="008E573D" w:rsidRDefault="000A2B03" w:rsidP="008E5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A704049" wp14:editId="2765F172">
                  <wp:extent cx="2487317" cy="1659040"/>
                  <wp:effectExtent l="0" t="0" r="8255" b="0"/>
                  <wp:docPr id="16" name="Picture 16" descr="A picture containing indoor, table, sink, plat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aps_shutterstock_10685938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051" cy="16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68C79" w14:textId="77777777" w:rsidR="006C080A" w:rsidRDefault="006C080A" w:rsidP="008E573D">
            <w:pPr>
              <w:jc w:val="center"/>
              <w:rPr>
                <w:rFonts w:ascii="Arial" w:hAnsi="Arial" w:cs="Arial"/>
              </w:rPr>
            </w:pPr>
          </w:p>
          <w:p w14:paraId="70D92383" w14:textId="1550D3B9" w:rsidR="006C080A" w:rsidRPr="00B86257" w:rsidRDefault="006C080A" w:rsidP="008E573D">
            <w:pPr>
              <w:jc w:val="center"/>
              <w:rPr>
                <w:rFonts w:ascii="Arial" w:hAnsi="Arial" w:cs="Arial"/>
                <w:b/>
              </w:rPr>
            </w:pPr>
            <w:r w:rsidRPr="00B86257">
              <w:rPr>
                <w:rFonts w:ascii="Arial" w:hAnsi="Arial" w:cs="Arial"/>
                <w:b/>
              </w:rPr>
              <w:t>Anti-scald taps</w:t>
            </w:r>
          </w:p>
        </w:tc>
      </w:tr>
      <w:tr w:rsidR="008E573D" w14:paraId="73B58990" w14:textId="77777777" w:rsidTr="004C07C9">
        <w:trPr>
          <w:trHeight w:val="5375"/>
        </w:trPr>
        <w:tc>
          <w:tcPr>
            <w:tcW w:w="4508" w:type="dxa"/>
            <w:vAlign w:val="center"/>
          </w:tcPr>
          <w:p w14:paraId="4FD2A872" w14:textId="25F53CAC" w:rsidR="008E573D" w:rsidRDefault="008E573D" w:rsidP="00B86257">
            <w:pPr>
              <w:pStyle w:val="Taskanswer"/>
            </w:pPr>
          </w:p>
        </w:tc>
        <w:tc>
          <w:tcPr>
            <w:tcW w:w="4508" w:type="dxa"/>
            <w:vAlign w:val="center"/>
          </w:tcPr>
          <w:p w14:paraId="5F950A35" w14:textId="4C2563EE" w:rsidR="008E573D" w:rsidRDefault="008E573D" w:rsidP="00B86257">
            <w:pPr>
              <w:pStyle w:val="Taskanswer"/>
            </w:pPr>
          </w:p>
        </w:tc>
      </w:tr>
    </w:tbl>
    <w:p w14:paraId="3B981D3B" w14:textId="77777777" w:rsidR="002F520D" w:rsidRDefault="002F520D" w:rsidP="00666379">
      <w:pPr>
        <w:rPr>
          <w:rFonts w:ascii="Arial" w:hAnsi="Arial" w:cs="Arial"/>
          <w:b/>
          <w:sz w:val="28"/>
        </w:rPr>
      </w:pPr>
    </w:p>
    <w:p w14:paraId="0050A560" w14:textId="55A62AE9" w:rsidR="00666379" w:rsidRPr="003B01DA" w:rsidRDefault="00666379" w:rsidP="0066637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Task 3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124E1913" w14:textId="77777777" w:rsidR="004C07C9" w:rsidRDefault="007B6397" w:rsidP="00836DF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Hyrdochromic</w:t>
      </w:r>
      <w:proofErr w:type="spellEnd"/>
      <w:r>
        <w:rPr>
          <w:rFonts w:ascii="Arial" w:hAnsi="Arial" w:cs="Arial"/>
        </w:rPr>
        <w:t xml:space="preserve"> pigment is a smart material which responds to moisture. When it’s dry, it</w:t>
      </w:r>
      <w:r w:rsidR="0044433C">
        <w:rPr>
          <w:rFonts w:ascii="Arial" w:hAnsi="Arial" w:cs="Arial"/>
        </w:rPr>
        <w:t xml:space="preserve"> is white and opaque</w:t>
      </w:r>
      <w:r>
        <w:rPr>
          <w:rFonts w:ascii="Arial" w:hAnsi="Arial" w:cs="Arial"/>
        </w:rPr>
        <w:t xml:space="preserve">, when it’s wet it becomes transparent to reveal whatever is beneath. Common applications </w:t>
      </w:r>
      <w:r w:rsidR="0044433C">
        <w:rPr>
          <w:rFonts w:ascii="Arial" w:hAnsi="Arial" w:cs="Arial"/>
        </w:rPr>
        <w:t xml:space="preserve">for </w:t>
      </w:r>
      <w:proofErr w:type="spellStart"/>
      <w:r w:rsidR="0044433C">
        <w:rPr>
          <w:rFonts w:ascii="Arial" w:hAnsi="Arial" w:cs="Arial"/>
        </w:rPr>
        <w:t>hydrochromic</w:t>
      </w:r>
      <w:proofErr w:type="spellEnd"/>
      <w:r w:rsidR="0044433C">
        <w:rPr>
          <w:rFonts w:ascii="Arial" w:hAnsi="Arial" w:cs="Arial"/>
        </w:rPr>
        <w:t xml:space="preserve"> pigment </w:t>
      </w:r>
      <w:r>
        <w:rPr>
          <w:rFonts w:ascii="Arial" w:hAnsi="Arial" w:cs="Arial"/>
        </w:rPr>
        <w:t>include colour changing swimw</w:t>
      </w:r>
      <w:r w:rsidR="0044433C">
        <w:rPr>
          <w:rFonts w:ascii="Arial" w:hAnsi="Arial" w:cs="Arial"/>
        </w:rPr>
        <w:t xml:space="preserve">ear, umbrellas and </w:t>
      </w:r>
      <w:r>
        <w:rPr>
          <w:rFonts w:ascii="Arial" w:hAnsi="Arial" w:cs="Arial"/>
        </w:rPr>
        <w:t>tents.</w:t>
      </w:r>
      <w:r w:rsidR="004C07C9">
        <w:rPr>
          <w:rFonts w:ascii="Arial" w:hAnsi="Arial" w:cs="Arial"/>
        </w:rPr>
        <w:t xml:space="preserve"> </w:t>
      </w:r>
    </w:p>
    <w:p w14:paraId="1B0A17A8" w14:textId="7D3BA806" w:rsidR="008E573D" w:rsidRDefault="0044433C" w:rsidP="00836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could smart materials be combined with every day products to add functionality, improve performance or change aesthetics? Use the smart materials and product combinations below to inspire a new product. Use sketches and annotations to describe </w:t>
      </w:r>
      <w:r w:rsidR="004C07C9">
        <w:rPr>
          <w:rFonts w:ascii="Arial" w:hAnsi="Arial" w:cs="Arial"/>
        </w:rPr>
        <w:br/>
      </w:r>
      <w:r>
        <w:rPr>
          <w:rFonts w:ascii="Arial" w:hAnsi="Arial" w:cs="Arial"/>
        </w:rPr>
        <w:t>your ideas</w:t>
      </w:r>
      <w:r w:rsidR="004C07C9">
        <w:rPr>
          <w:rFonts w:ascii="Arial" w:hAnsi="Arial" w:cs="Arial"/>
        </w:rPr>
        <w:t xml:space="preserve"> overleaf</w:t>
      </w:r>
      <w:r>
        <w:rPr>
          <w:rFonts w:ascii="Arial" w:hAnsi="Arial" w:cs="Arial"/>
        </w:rPr>
        <w:t>.</w:t>
      </w:r>
    </w:p>
    <w:p w14:paraId="74A9D86D" w14:textId="32E0BD51" w:rsidR="004C07C9" w:rsidRDefault="004C07C9" w:rsidP="00836DF9">
      <w:pPr>
        <w:rPr>
          <w:rFonts w:ascii="Arial" w:hAnsi="Arial" w:cs="Arial"/>
        </w:rPr>
      </w:pPr>
    </w:p>
    <w:p w14:paraId="72CB9FAB" w14:textId="77777777" w:rsidR="004C07C9" w:rsidRPr="00B86257" w:rsidRDefault="004C07C9" w:rsidP="00836DF9">
      <w:pPr>
        <w:rPr>
          <w:rFonts w:ascii="Arial" w:hAnsi="Arial" w:cs="Arial"/>
        </w:rPr>
      </w:pPr>
    </w:p>
    <w:p w14:paraId="449EFADF" w14:textId="626A5847" w:rsidR="0044433C" w:rsidRDefault="007C5EC6" w:rsidP="007C5EC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86BF47" wp14:editId="4A01E609">
            <wp:extent cx="5616000" cy="4096800"/>
            <wp:effectExtent l="0" t="0" r="0" b="0"/>
            <wp:docPr id="1" name="Picture 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wing Task 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40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7C9">
        <w:rPr>
          <w:rFonts w:ascii="Arial" w:hAnsi="Arial" w:cs="Arial"/>
        </w:rPr>
        <w:br/>
      </w:r>
    </w:p>
    <w:p w14:paraId="0237B4AB" w14:textId="210EE1C0" w:rsidR="007C5EC6" w:rsidRPr="004C07C9" w:rsidRDefault="007C5EC6" w:rsidP="004C07C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EB214C" wp14:editId="08B95BC2">
            <wp:extent cx="5619600" cy="410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wing Tasks 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600" cy="41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1AF4" w14:textId="7DBAE446" w:rsidR="00492F3C" w:rsidRDefault="004C07C9" w:rsidP="004C07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7C5EC6">
        <w:rPr>
          <w:rFonts w:ascii="Arial" w:hAnsi="Arial" w:cs="Arial"/>
          <w:noProof/>
        </w:rPr>
        <w:drawing>
          <wp:inline distT="0" distB="0" distL="0" distR="0" wp14:anchorId="38EBA682" wp14:editId="45E2C8D3">
            <wp:extent cx="5608800" cy="4096800"/>
            <wp:effectExtent l="0" t="0" r="0" b="0"/>
            <wp:docPr id="4" name="Picture 4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Tasks 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40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5B4E" w14:textId="77777777" w:rsidR="004C07C9" w:rsidRDefault="004C07C9" w:rsidP="004C07C9">
      <w:pPr>
        <w:jc w:val="center"/>
        <w:rPr>
          <w:rFonts w:ascii="Arial" w:hAnsi="Arial" w:cs="Arial"/>
        </w:rPr>
      </w:pPr>
    </w:p>
    <w:p w14:paraId="0E38B809" w14:textId="3D403D57" w:rsidR="00B86257" w:rsidRDefault="004C07C9" w:rsidP="004C07C9">
      <w:pPr>
        <w:tabs>
          <w:tab w:val="left" w:pos="714"/>
          <w:tab w:val="left" w:pos="8133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7E0028" wp14:editId="05D43FE1">
            <wp:extent cx="5583600" cy="407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Task 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600" cy="40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20D">
        <w:rPr>
          <w:rFonts w:ascii="Arial" w:hAnsi="Arial" w:cs="Arial"/>
        </w:rPr>
        <w:br/>
      </w:r>
    </w:p>
    <w:sectPr w:rsidR="00B86257" w:rsidSect="002F520D">
      <w:headerReference w:type="default" r:id="rId17"/>
      <w:footerReference w:type="default" r:id="rId18"/>
      <w:pgSz w:w="11906" w:h="16838"/>
      <w:pgMar w:top="1636" w:right="1440" w:bottom="709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8F350" w14:textId="77777777" w:rsidR="00724217" w:rsidRDefault="00724217" w:rsidP="005254A7">
      <w:pPr>
        <w:spacing w:after="0" w:line="240" w:lineRule="auto"/>
      </w:pPr>
      <w:r>
        <w:separator/>
      </w:r>
    </w:p>
  </w:endnote>
  <w:endnote w:type="continuationSeparator" w:id="0">
    <w:p w14:paraId="5BBB00FA" w14:textId="77777777" w:rsidR="00724217" w:rsidRDefault="00724217" w:rsidP="005254A7">
      <w:pPr>
        <w:spacing w:after="0" w:line="240" w:lineRule="auto"/>
      </w:pPr>
      <w:r>
        <w:continuationSeparator/>
      </w:r>
    </w:p>
  </w:endnote>
  <w:endnote w:type="continuationNotice" w:id="1">
    <w:p w14:paraId="0DB50BC5" w14:textId="77777777" w:rsidR="00724217" w:rsidRDefault="00724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89086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323C53" w14:textId="77777777" w:rsidR="00C37F94" w:rsidRPr="00904492" w:rsidRDefault="00C37F9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50323C54" w14:textId="77777777" w:rsidR="00C37F94" w:rsidRDefault="00C37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5336" w14:textId="77777777" w:rsidR="00724217" w:rsidRDefault="00724217" w:rsidP="005254A7">
      <w:pPr>
        <w:spacing w:after="0" w:line="240" w:lineRule="auto"/>
      </w:pPr>
      <w:r>
        <w:separator/>
      </w:r>
    </w:p>
  </w:footnote>
  <w:footnote w:type="continuationSeparator" w:id="0">
    <w:p w14:paraId="0D541D9E" w14:textId="77777777" w:rsidR="00724217" w:rsidRDefault="00724217" w:rsidP="005254A7">
      <w:pPr>
        <w:spacing w:after="0" w:line="240" w:lineRule="auto"/>
      </w:pPr>
      <w:r>
        <w:continuationSeparator/>
      </w:r>
    </w:p>
  </w:footnote>
  <w:footnote w:type="continuationNotice" w:id="1">
    <w:p w14:paraId="1091EE21" w14:textId="77777777" w:rsidR="00724217" w:rsidRDefault="00724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3C51" w14:textId="77777777" w:rsidR="00C37F94" w:rsidRPr="000B21DB" w:rsidRDefault="00C37F94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0323C55" wp14:editId="50323C56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86" name="Picture 8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323C57" wp14:editId="50323C58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588A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0323C59" w14:textId="29B95CDA" w:rsidR="00C37F94" w:rsidRDefault="00C37F94" w:rsidP="007A13E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2 </w:t>
                          </w:r>
                          <w:r w:rsidR="005734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Smart materials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7340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5 Composite, smart &amp; modern materials</w:t>
                          </w:r>
                        </w:p>
                        <w:p w14:paraId="50323C5A" w14:textId="77777777" w:rsidR="00C37F94" w:rsidRPr="002739D8" w:rsidRDefault="00C37F94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323C57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" fillcolor="#8588a8" stroked="f">
              <v:fill opacity="64764f"/>
              <v:textbox>
                <w:txbxContent>
                  <w:p w14:paraId="50323C59" w14:textId="29B95CDA" w:rsidR="00C37F94" w:rsidRDefault="00C37F94" w:rsidP="007A13ED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2 </w:t>
                    </w:r>
                    <w:r w:rsidR="0057340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Smart materials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7340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5 Composite, smart &amp; modern materials</w:t>
                    </w:r>
                  </w:p>
                  <w:p w14:paraId="50323C5A" w14:textId="77777777" w:rsidR="00C37F94" w:rsidRPr="002739D8" w:rsidRDefault="00C37F94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0323C52" w14:textId="77777777" w:rsidR="00C37F94" w:rsidRPr="00011DA4" w:rsidRDefault="00C37F94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52B11"/>
    <w:multiLevelType w:val="hybridMultilevel"/>
    <w:tmpl w:val="D7E4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3E70"/>
    <w:rsid w:val="000976F1"/>
    <w:rsid w:val="000A2B03"/>
    <w:rsid w:val="000C2885"/>
    <w:rsid w:val="000C5FCB"/>
    <w:rsid w:val="000E1E16"/>
    <w:rsid w:val="000E43D0"/>
    <w:rsid w:val="000F141A"/>
    <w:rsid w:val="001121EC"/>
    <w:rsid w:val="001519AA"/>
    <w:rsid w:val="00155E29"/>
    <w:rsid w:val="001607B3"/>
    <w:rsid w:val="0017498B"/>
    <w:rsid w:val="00175338"/>
    <w:rsid w:val="001757E4"/>
    <w:rsid w:val="00177A46"/>
    <w:rsid w:val="001B190F"/>
    <w:rsid w:val="001C4F25"/>
    <w:rsid w:val="001E6D32"/>
    <w:rsid w:val="001E7032"/>
    <w:rsid w:val="00231B75"/>
    <w:rsid w:val="00256874"/>
    <w:rsid w:val="002656D9"/>
    <w:rsid w:val="00273CA6"/>
    <w:rsid w:val="00286A52"/>
    <w:rsid w:val="002A3E08"/>
    <w:rsid w:val="002C442D"/>
    <w:rsid w:val="002D31F0"/>
    <w:rsid w:val="002D494C"/>
    <w:rsid w:val="002F520D"/>
    <w:rsid w:val="002F6FDB"/>
    <w:rsid w:val="00303B0F"/>
    <w:rsid w:val="00312098"/>
    <w:rsid w:val="00316FEA"/>
    <w:rsid w:val="00333AD6"/>
    <w:rsid w:val="00372ACA"/>
    <w:rsid w:val="00392467"/>
    <w:rsid w:val="003B01DA"/>
    <w:rsid w:val="003F0995"/>
    <w:rsid w:val="00410268"/>
    <w:rsid w:val="00442E95"/>
    <w:rsid w:val="0044433C"/>
    <w:rsid w:val="00492F3C"/>
    <w:rsid w:val="004B1F9C"/>
    <w:rsid w:val="004B5BB6"/>
    <w:rsid w:val="004C07C9"/>
    <w:rsid w:val="004D7076"/>
    <w:rsid w:val="004F4846"/>
    <w:rsid w:val="00515A59"/>
    <w:rsid w:val="005254A7"/>
    <w:rsid w:val="00573318"/>
    <w:rsid w:val="00573407"/>
    <w:rsid w:val="00616F72"/>
    <w:rsid w:val="00666379"/>
    <w:rsid w:val="006C080A"/>
    <w:rsid w:val="00724217"/>
    <w:rsid w:val="007422D5"/>
    <w:rsid w:val="007435B5"/>
    <w:rsid w:val="00765799"/>
    <w:rsid w:val="00791E1B"/>
    <w:rsid w:val="00796235"/>
    <w:rsid w:val="007A13ED"/>
    <w:rsid w:val="007B6397"/>
    <w:rsid w:val="007C5EC6"/>
    <w:rsid w:val="007D677B"/>
    <w:rsid w:val="007E2740"/>
    <w:rsid w:val="008077BC"/>
    <w:rsid w:val="00826648"/>
    <w:rsid w:val="00836DF9"/>
    <w:rsid w:val="0084751B"/>
    <w:rsid w:val="008E573D"/>
    <w:rsid w:val="008F0C2A"/>
    <w:rsid w:val="00902CC1"/>
    <w:rsid w:val="00904492"/>
    <w:rsid w:val="009237C8"/>
    <w:rsid w:val="00947D78"/>
    <w:rsid w:val="00995B57"/>
    <w:rsid w:val="00A0113C"/>
    <w:rsid w:val="00A10E2D"/>
    <w:rsid w:val="00A1593A"/>
    <w:rsid w:val="00A25549"/>
    <w:rsid w:val="00A42B24"/>
    <w:rsid w:val="00A50F89"/>
    <w:rsid w:val="00AA330D"/>
    <w:rsid w:val="00AB693C"/>
    <w:rsid w:val="00AD2993"/>
    <w:rsid w:val="00B03192"/>
    <w:rsid w:val="00B0387B"/>
    <w:rsid w:val="00B54C25"/>
    <w:rsid w:val="00B62ACF"/>
    <w:rsid w:val="00B705E2"/>
    <w:rsid w:val="00B86257"/>
    <w:rsid w:val="00BD644A"/>
    <w:rsid w:val="00C03A0F"/>
    <w:rsid w:val="00C17565"/>
    <w:rsid w:val="00C20715"/>
    <w:rsid w:val="00C22223"/>
    <w:rsid w:val="00C37F94"/>
    <w:rsid w:val="00CE6EA9"/>
    <w:rsid w:val="00D02781"/>
    <w:rsid w:val="00D06A13"/>
    <w:rsid w:val="00D25AAF"/>
    <w:rsid w:val="00D317FC"/>
    <w:rsid w:val="00D54E75"/>
    <w:rsid w:val="00D7044C"/>
    <w:rsid w:val="00E0228C"/>
    <w:rsid w:val="00E23177"/>
    <w:rsid w:val="00E23BF7"/>
    <w:rsid w:val="00E51B5C"/>
    <w:rsid w:val="00E72A10"/>
    <w:rsid w:val="00ED4F49"/>
    <w:rsid w:val="00F35FCA"/>
    <w:rsid w:val="00F655F7"/>
    <w:rsid w:val="00F74B46"/>
    <w:rsid w:val="00F9458F"/>
    <w:rsid w:val="00FD6F0E"/>
    <w:rsid w:val="00FE3D8B"/>
    <w:rsid w:val="00FE43A7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50323C45"/>
  <w15:chartTrackingRefBased/>
  <w15:docId w15:val="{044CE798-7162-4D34-8EBC-739BE9E8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7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B4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E43A7"/>
    <w:rPr>
      <w:i/>
      <w:iCs/>
    </w:rPr>
  </w:style>
  <w:style w:type="character" w:styleId="Hyperlink">
    <w:name w:val="Hyperlink"/>
    <w:basedOn w:val="DefaultParagraphFont"/>
    <w:uiPriority w:val="99"/>
    <w:unhideWhenUsed/>
    <w:rsid w:val="00836D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D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E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2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34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74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15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16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96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15F48-D1D6-4F95-A3D8-C4DBB8D0B5AB}">
  <ds:schemaRefs>
    <ds:schemaRef ds:uri="http://purl.org/dc/elements/1.1/"/>
    <ds:schemaRef ds:uri="http://schemas.microsoft.com/office/2006/metadata/properties"/>
    <ds:schemaRef ds:uri="http://purl.org/dc/terms/"/>
    <ds:schemaRef ds:uri="1ef05dc5-97a2-498b-bf7c-bd189143a1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dce8ab-38ff-4714-b1ed-1fc5e4d9ab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9A170B-890B-4C0A-905B-D5D41B96E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C20B5-5738-40F6-BE8C-63DB62B25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10</cp:revision>
  <dcterms:created xsi:type="dcterms:W3CDTF">2018-11-05T12:29:00Z</dcterms:created>
  <dcterms:modified xsi:type="dcterms:W3CDTF">2018-11-08T15:21:00Z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