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FE6CA0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D847A6">
        <w:rPr>
          <w:rFonts w:eastAsia="Times New Roman"/>
          <w:bCs w:val="0"/>
          <w:color w:val="404040"/>
          <w:kern w:val="0"/>
          <w:szCs w:val="22"/>
          <w:lang w:eastAsia="en-GB"/>
        </w:rPr>
        <w:t>5 Optimisation algorithms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D847A6" w:rsidRDefault="001327C8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C12217" wp14:editId="1645780B">
                <wp:simplePos x="0" y="0"/>
                <wp:positionH relativeFrom="column">
                  <wp:posOffset>1466850</wp:posOffset>
                </wp:positionH>
                <wp:positionV relativeFrom="paragraph">
                  <wp:posOffset>226695</wp:posOffset>
                </wp:positionV>
                <wp:extent cx="381000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7C8" w:rsidRPr="0072171B" w:rsidRDefault="001327C8" w:rsidP="001327C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1221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15.5pt;margin-top:17.85pt;width:30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" filled="f" stroked="f" strokeweight=".5pt">
                <v:textbox>
                  <w:txbxContent>
                    <w:p w:rsidR="001327C8" w:rsidRPr="0072171B" w:rsidRDefault="001327C8" w:rsidP="001327C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6CA0" w:rsidRPr="00D847A6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="00FE6CA0" w:rsidRPr="00D847A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847A6">
        <w:rPr>
          <w:rFonts w:ascii="Arial" w:eastAsia="Times New Roman" w:hAnsi="Arial" w:cs="Arial"/>
          <w:sz w:val="22"/>
          <w:szCs w:val="22"/>
          <w:lang w:eastAsia="en-GB"/>
        </w:rPr>
        <w:t>The questions below refer to the following weighted graph.</w:t>
      </w:r>
    </w:p>
    <w:p w:rsidR="00F220E8" w:rsidRDefault="001327C8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The p</w:t>
      </w:r>
      <w:r w:rsidR="00F220E8">
        <w:rPr>
          <w:rFonts w:ascii="Arial" w:eastAsia="Times New Roman" w:hAnsi="Arial" w:cs="Arial"/>
          <w:sz w:val="22"/>
          <w:szCs w:val="22"/>
          <w:lang w:eastAsia="en-GB"/>
        </w:rPr>
        <w:t>riority queue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at the start is shown below. Mark these “costs” at each vertex.</w:t>
      </w:r>
      <w:r w:rsidR="00F220E8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A32B08" w:rsidRDefault="00953F28" w:rsidP="00A32B08">
      <w:pPr>
        <w:tabs>
          <w:tab w:val="left" w:pos="426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177512" cy="1809227"/>
            <wp:effectExtent l="0" t="0" r="4445" b="635"/>
            <wp:docPr id="1" name="Picture 1" descr="C:\Users\Rob\AppData\Roaming\PixelMetrics\CaptureWiz\Temp\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54" cy="183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single" w:sz="12" w:space="0" w:color="956320"/>
          <w:left w:val="single" w:sz="12" w:space="0" w:color="956320"/>
          <w:bottom w:val="single" w:sz="12" w:space="0" w:color="956320"/>
          <w:right w:val="single" w:sz="12" w:space="0" w:color="956320"/>
          <w:insideH w:val="single" w:sz="12" w:space="0" w:color="956320"/>
          <w:insideV w:val="single" w:sz="12" w:space="0" w:color="95632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F220E8" w:rsidTr="00A32B08">
        <w:trPr>
          <w:trHeight w:val="510"/>
          <w:jc w:val="center"/>
        </w:trPr>
        <w:tc>
          <w:tcPr>
            <w:tcW w:w="1134" w:type="dxa"/>
            <w:vAlign w:val="center"/>
          </w:tcPr>
          <w:p w:rsidR="00F220E8" w:rsidRDefault="001327C8" w:rsidP="00953F2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 =</w:t>
            </w:r>
          </w:p>
        </w:tc>
        <w:tc>
          <w:tcPr>
            <w:tcW w:w="1134" w:type="dxa"/>
            <w:vAlign w:val="center"/>
          </w:tcPr>
          <w:p w:rsidR="00F220E8" w:rsidRDefault="001327C8" w:rsidP="00953F2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B </w:t>
            </w:r>
            <w:r w:rsidRPr="001327C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=</w:t>
            </w:r>
          </w:p>
        </w:tc>
        <w:tc>
          <w:tcPr>
            <w:tcW w:w="1134" w:type="dxa"/>
            <w:vAlign w:val="center"/>
          </w:tcPr>
          <w:p w:rsidR="00F220E8" w:rsidRDefault="001327C8" w:rsidP="00953F2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 </w:t>
            </w:r>
            <w:r w:rsidRPr="001327C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=</w:t>
            </w:r>
          </w:p>
        </w:tc>
        <w:tc>
          <w:tcPr>
            <w:tcW w:w="1134" w:type="dxa"/>
            <w:vAlign w:val="center"/>
          </w:tcPr>
          <w:p w:rsidR="00F220E8" w:rsidRDefault="001327C8" w:rsidP="00953F2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D </w:t>
            </w:r>
            <w:r w:rsidRPr="001327C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=</w:t>
            </w:r>
          </w:p>
        </w:tc>
        <w:tc>
          <w:tcPr>
            <w:tcW w:w="1134" w:type="dxa"/>
            <w:vAlign w:val="center"/>
          </w:tcPr>
          <w:p w:rsidR="00F220E8" w:rsidRDefault="001327C8" w:rsidP="00953F2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E </w:t>
            </w:r>
            <w:r w:rsidRPr="001327C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=</w:t>
            </w:r>
          </w:p>
        </w:tc>
        <w:tc>
          <w:tcPr>
            <w:tcW w:w="1134" w:type="dxa"/>
            <w:vAlign w:val="center"/>
          </w:tcPr>
          <w:p w:rsidR="00F220E8" w:rsidRDefault="001327C8" w:rsidP="00953F28">
            <w:pPr>
              <w:tabs>
                <w:tab w:val="left" w:pos="426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F </w:t>
            </w:r>
            <w:r w:rsidRPr="001327C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=</w:t>
            </w:r>
          </w:p>
        </w:tc>
      </w:tr>
    </w:tbl>
    <w:p w:rsidR="008C4D7A" w:rsidRDefault="008C4D7A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F220E8" w:rsidRDefault="00F220E8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C4D7A" w:rsidRPr="00D847A6"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1327C8">
        <w:rPr>
          <w:rFonts w:ascii="Arial" w:eastAsia="Times New Roman" w:hAnsi="Arial" w:cs="Arial"/>
          <w:sz w:val="22"/>
          <w:szCs w:val="22"/>
          <w:lang w:eastAsia="en-GB"/>
        </w:rPr>
        <w:t>b</w:t>
      </w:r>
      <w:r w:rsidR="008C4D7A" w:rsidRPr="00D847A6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8C4D7A" w:rsidRPr="00D847A6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Djikstra’s algorithm is used to find the shortest distance 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form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the start node A to every other node. </w:t>
      </w:r>
    </w:p>
    <w:p w:rsidR="008C4D7A" w:rsidRDefault="00F220E8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C4D7A">
        <w:rPr>
          <w:rFonts w:ascii="Arial" w:eastAsia="Times New Roman" w:hAnsi="Arial" w:cs="Arial"/>
          <w:sz w:val="22"/>
          <w:szCs w:val="22"/>
          <w:lang w:eastAsia="en-GB"/>
        </w:rPr>
        <w:t>Show the temporary distances assigned to each node</w:t>
      </w:r>
      <w:r>
        <w:rPr>
          <w:rFonts w:ascii="Arial" w:eastAsia="Times New Roman" w:hAnsi="Arial" w:cs="Arial"/>
          <w:sz w:val="22"/>
          <w:szCs w:val="22"/>
          <w:lang w:eastAsia="en-GB"/>
        </w:rPr>
        <w:t>, and the state of the priority queue</w:t>
      </w:r>
      <w:r w:rsidR="008C4D7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after A and C </w:t>
      </w:r>
      <w:r w:rsidR="008C4D7A">
        <w:rPr>
          <w:rFonts w:ascii="Arial" w:eastAsia="Times New Roman" w:hAnsi="Arial" w:cs="Arial"/>
          <w:sz w:val="22"/>
          <w:szCs w:val="22"/>
          <w:lang w:eastAsia="en-GB"/>
        </w:rPr>
        <w:t>have been visited.</w:t>
      </w:r>
    </w:p>
    <w:p w:rsidR="00184C61" w:rsidRDefault="00953F28" w:rsidP="00CB1E29">
      <w:pPr>
        <w:tabs>
          <w:tab w:val="left" w:pos="426"/>
        </w:tabs>
        <w:spacing w:after="12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6AB698FB" wp14:editId="7A17B397">
            <wp:extent cx="3177512" cy="1809227"/>
            <wp:effectExtent l="0" t="0" r="4445" b="635"/>
            <wp:docPr id="2" name="Picture 2" descr="C:\Users\Rob\AppData\Roaming\PixelMetrics\CaptureWiz\Temp\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54" cy="183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C61" w:rsidRDefault="00CB1E29" w:rsidP="00184C61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84C61">
        <w:rPr>
          <w:rFonts w:ascii="Arial" w:eastAsia="Times New Roman" w:hAnsi="Arial" w:cs="Arial"/>
          <w:sz w:val="22"/>
          <w:szCs w:val="22"/>
          <w:lang w:eastAsia="en-GB"/>
        </w:rPr>
        <w:t xml:space="preserve">Priority queue: </w:t>
      </w:r>
    </w:p>
    <w:tbl>
      <w:tblPr>
        <w:tblStyle w:val="TableGrid"/>
        <w:tblW w:w="0" w:type="auto"/>
        <w:jc w:val="center"/>
        <w:tblBorders>
          <w:top w:val="single" w:sz="12" w:space="0" w:color="956320"/>
          <w:left w:val="single" w:sz="12" w:space="0" w:color="956320"/>
          <w:bottom w:val="single" w:sz="12" w:space="0" w:color="956320"/>
          <w:right w:val="single" w:sz="12" w:space="0" w:color="956320"/>
          <w:insideH w:val="single" w:sz="12" w:space="0" w:color="956320"/>
          <w:insideV w:val="single" w:sz="12" w:space="0" w:color="95632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184C61" w:rsidTr="00A32B08">
        <w:trPr>
          <w:trHeight w:val="510"/>
          <w:jc w:val="center"/>
        </w:trPr>
        <w:tc>
          <w:tcPr>
            <w:tcW w:w="1134" w:type="dxa"/>
            <w:vAlign w:val="center"/>
          </w:tcPr>
          <w:p w:rsidR="00184C61" w:rsidRPr="00801EA8" w:rsidRDefault="00184C61" w:rsidP="0072171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184C61" w:rsidRPr="00801EA8" w:rsidRDefault="00184C61" w:rsidP="0072171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184C61" w:rsidRPr="00801EA8" w:rsidRDefault="00184C61" w:rsidP="0072171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184C61" w:rsidRPr="00801EA8" w:rsidRDefault="00184C61" w:rsidP="0072171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84C61" w:rsidRPr="00801EA8" w:rsidRDefault="00184C61" w:rsidP="0072171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184C61" w:rsidRPr="00801EA8" w:rsidRDefault="00184C61" w:rsidP="0072171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F220E8" w:rsidRDefault="00F220E8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F220E8" w:rsidRDefault="00F220E8" w:rsidP="00953F28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Once these distances have been added to the priority queue, the algorithm proceeds as follows:</w:t>
      </w:r>
    </w:p>
    <w:p w:rsidR="00F220E8" w:rsidRPr="00F220E8" w:rsidRDefault="00F220E8" w:rsidP="00F220E8">
      <w:pPr>
        <w:shd w:val="clear" w:color="auto" w:fill="FFFFFF"/>
        <w:spacing w:before="120" w:after="120"/>
        <w:ind w:left="1701" w:hanging="425"/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</w:pPr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While the priority queue is not empty:</w:t>
      </w:r>
    </w:p>
    <w:p w:rsidR="00F220E8" w:rsidRPr="00F220E8" w:rsidRDefault="00F220E8" w:rsidP="00F220E8">
      <w:pPr>
        <w:shd w:val="clear" w:color="auto" w:fill="FFFFFF"/>
        <w:spacing w:before="120" w:after="120"/>
        <w:ind w:left="1701" w:hanging="425"/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ab/>
      </w:r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Remove the 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node</w:t>
      </w:r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at the front of the queue.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This is the current node.</w:t>
      </w:r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</w:t>
      </w:r>
    </w:p>
    <w:p w:rsidR="00F220E8" w:rsidRPr="00F220E8" w:rsidRDefault="00F220E8" w:rsidP="00F220E8">
      <w:pPr>
        <w:shd w:val="clear" w:color="auto" w:fill="FFFFFF"/>
        <w:spacing w:before="120" w:after="120"/>
        <w:ind w:left="1701" w:hanging="425"/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ab/>
      </w:r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For each </w:t>
      </w:r>
      <w:proofErr w:type="spellStart"/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neighbour</w:t>
      </w:r>
      <w:proofErr w:type="spellEnd"/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, compute </w:t>
      </w:r>
      <w:r w:rsidRPr="00F220E8">
        <w:rPr>
          <w:rFonts w:ascii="Arial" w:eastAsia="Times New Roman" w:hAnsi="Arial" w:cs="Arial"/>
          <w:iCs/>
          <w:color w:val="333333"/>
          <w:sz w:val="21"/>
          <w:szCs w:val="21"/>
          <w:lang w:val="en" w:eastAsia="en-GB"/>
        </w:rPr>
        <w:t>new distance</w:t>
      </w:r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by adding together the 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temporary</w:t>
      </w:r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distance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at the current node</w:t>
      </w:r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and the length of the edge going to that </w:t>
      </w:r>
      <w:proofErr w:type="spellStart"/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neighbour</w:t>
      </w:r>
      <w:proofErr w:type="spellEnd"/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.</w:t>
      </w:r>
    </w:p>
    <w:p w:rsidR="00F220E8" w:rsidRDefault="00F220E8" w:rsidP="00F220E8">
      <w:pPr>
        <w:shd w:val="clear" w:color="auto" w:fill="FFFFFF"/>
        <w:spacing w:before="120" w:after="120"/>
        <w:ind w:left="1701" w:hanging="425"/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ab/>
      </w:r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If the new distance is less than the </w:t>
      </w:r>
      <w:proofErr w:type="spellStart"/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neighbour’s</w:t>
      </w:r>
      <w:proofErr w:type="spellEnd"/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current distance, replace the </w:t>
      </w:r>
      <w:proofErr w:type="spellStart"/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neighbour’s</w:t>
      </w:r>
      <w:proofErr w:type="spellEnd"/>
      <w:r w:rsidRPr="00F220E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distance by the new distance.</w:t>
      </w:r>
    </w:p>
    <w:p w:rsidR="00184C61" w:rsidRPr="00F220E8" w:rsidRDefault="00184C61" w:rsidP="00184C61">
      <w:pPr>
        <w:shd w:val="clear" w:color="auto" w:fill="FFFFFF"/>
        <w:spacing w:before="120" w:after="120"/>
        <w:ind w:left="426" w:hanging="426"/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</w:pPr>
    </w:p>
    <w:p w:rsidR="00F220E8" w:rsidRDefault="0072171B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r w:rsidR="001327C8">
        <w:rPr>
          <w:rFonts w:ascii="Arial" w:eastAsia="Times New Roman" w:hAnsi="Arial" w:cs="Arial"/>
          <w:sz w:val="22"/>
          <w:szCs w:val="22"/>
          <w:lang w:eastAsia="en-GB"/>
        </w:rPr>
        <w:t>c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Which is the next node to be visited? What will be the state of the priority queue, and the temporary distance at F, after this node has been visited?</w:t>
      </w:r>
    </w:p>
    <w:p w:rsidR="00953F28" w:rsidRDefault="00953F28" w:rsidP="001E6C01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1E6C01" w:rsidRDefault="00CB1E29" w:rsidP="001E6C01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1E6C01">
        <w:rPr>
          <w:rFonts w:ascii="Arial" w:eastAsia="Times New Roman" w:hAnsi="Arial" w:cs="Arial"/>
          <w:sz w:val="22"/>
          <w:szCs w:val="22"/>
          <w:lang w:eastAsia="en-GB"/>
        </w:rPr>
        <w:t xml:space="preserve">Priority queue: </w:t>
      </w:r>
    </w:p>
    <w:tbl>
      <w:tblPr>
        <w:tblStyle w:val="TableGrid"/>
        <w:tblW w:w="0" w:type="auto"/>
        <w:jc w:val="center"/>
        <w:tblBorders>
          <w:top w:val="single" w:sz="12" w:space="0" w:color="956320"/>
          <w:left w:val="single" w:sz="12" w:space="0" w:color="956320"/>
          <w:bottom w:val="single" w:sz="12" w:space="0" w:color="956320"/>
          <w:right w:val="single" w:sz="12" w:space="0" w:color="956320"/>
          <w:insideH w:val="single" w:sz="12" w:space="0" w:color="956320"/>
          <w:insideV w:val="single" w:sz="12" w:space="0" w:color="95632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1E6C01" w:rsidTr="00CB1E29">
        <w:trPr>
          <w:trHeight w:val="510"/>
          <w:jc w:val="center"/>
        </w:trPr>
        <w:tc>
          <w:tcPr>
            <w:tcW w:w="1134" w:type="dxa"/>
            <w:vAlign w:val="center"/>
          </w:tcPr>
          <w:p w:rsidR="001E6C01" w:rsidRPr="001E6C01" w:rsidRDefault="001E6C01" w:rsidP="001E6C0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1E6C01" w:rsidRPr="001E6C01" w:rsidRDefault="001E6C01" w:rsidP="001E6C0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1E6C01" w:rsidRPr="001E6C01" w:rsidRDefault="001E6C01" w:rsidP="001E6C01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E6C01" w:rsidRPr="0072171B" w:rsidRDefault="001E6C01" w:rsidP="001E6C0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1E6C01" w:rsidRDefault="001E6C01" w:rsidP="001E6C0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1E6C01" w:rsidRDefault="001E6C01" w:rsidP="001E6C0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1E6C01" w:rsidRDefault="001E6C01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72171B" w:rsidRDefault="0072171B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72171B"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r w:rsidR="001327C8">
        <w:rPr>
          <w:rFonts w:ascii="Arial" w:eastAsia="Times New Roman" w:hAnsi="Arial" w:cs="Arial"/>
          <w:sz w:val="22"/>
          <w:szCs w:val="22"/>
          <w:lang w:eastAsia="en-GB"/>
        </w:rPr>
        <w:t>d</w:t>
      </w:r>
      <w:r w:rsidRPr="0072171B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Pr="0072171B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Will any further changes be made to temporary distances after this step? Explain.</w:t>
      </w:r>
    </w:p>
    <w:p w:rsidR="0072171B" w:rsidRDefault="0072171B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53F28" w:rsidRDefault="00953F28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53F28" w:rsidRDefault="00953F28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53F28" w:rsidRDefault="00953F28" w:rsidP="00D847A6">
      <w:pPr>
        <w:tabs>
          <w:tab w:val="left" w:pos="42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72171B" w:rsidRDefault="001E6C01" w:rsidP="004E0470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C00A1">
        <w:rPr>
          <w:rFonts w:ascii="Arial" w:eastAsia="Times New Roman" w:hAnsi="Arial" w:cs="Arial"/>
          <w:sz w:val="22"/>
          <w:szCs w:val="22"/>
          <w:lang w:eastAsia="en-GB"/>
        </w:rPr>
        <w:t xml:space="preserve">Use Djikstra’s algorithm to find the </w:t>
      </w:r>
      <w:r w:rsidR="00E32ECD">
        <w:rPr>
          <w:rFonts w:ascii="Arial" w:eastAsia="Times New Roman" w:hAnsi="Arial" w:cs="Arial"/>
          <w:sz w:val="22"/>
          <w:szCs w:val="22"/>
          <w:lang w:eastAsia="en-GB"/>
        </w:rPr>
        <w:t>shortest distance</w:t>
      </w:r>
      <w:r w:rsidR="009C00A1">
        <w:rPr>
          <w:rFonts w:ascii="Arial" w:eastAsia="Times New Roman" w:hAnsi="Arial" w:cs="Arial"/>
          <w:sz w:val="22"/>
          <w:szCs w:val="22"/>
          <w:lang w:eastAsia="en-GB"/>
        </w:rPr>
        <w:t xml:space="preserve"> from A to </w:t>
      </w:r>
      <w:r w:rsidR="00E32ECD">
        <w:rPr>
          <w:rFonts w:ascii="Arial" w:eastAsia="Times New Roman" w:hAnsi="Arial" w:cs="Arial"/>
          <w:sz w:val="22"/>
          <w:szCs w:val="22"/>
          <w:lang w:eastAsia="en-GB"/>
        </w:rPr>
        <w:t>every other node</w:t>
      </w:r>
      <w:r w:rsidR="009C00A1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  <w:r w:rsidR="004E0470">
        <w:rPr>
          <w:rFonts w:ascii="Arial" w:eastAsia="Times New Roman" w:hAnsi="Arial" w:cs="Arial"/>
          <w:sz w:val="22"/>
          <w:szCs w:val="22"/>
          <w:lang w:eastAsia="en-GB"/>
        </w:rPr>
        <w:t>Colour</w:t>
      </w:r>
      <w:r w:rsidR="009C00A1">
        <w:rPr>
          <w:rFonts w:ascii="Arial" w:eastAsia="Times New Roman" w:hAnsi="Arial" w:cs="Arial"/>
          <w:sz w:val="22"/>
          <w:szCs w:val="22"/>
          <w:lang w:eastAsia="en-GB"/>
        </w:rPr>
        <w:t xml:space="preserve"> each node</w:t>
      </w:r>
      <w:r w:rsidR="004E0470">
        <w:rPr>
          <w:rFonts w:ascii="Arial" w:eastAsia="Times New Roman" w:hAnsi="Arial" w:cs="Arial"/>
          <w:sz w:val="22"/>
          <w:szCs w:val="22"/>
          <w:lang w:eastAsia="en-GB"/>
        </w:rPr>
        <w:t xml:space="preserve"> as it is completed or visited (</w:t>
      </w:r>
      <w:proofErr w:type="spellStart"/>
      <w:r w:rsidR="004E0470">
        <w:rPr>
          <w:rFonts w:ascii="Arial" w:eastAsia="Times New Roman" w:hAnsi="Arial" w:cs="Arial"/>
          <w:sz w:val="22"/>
          <w:szCs w:val="22"/>
          <w:lang w:eastAsia="en-GB"/>
        </w:rPr>
        <w:t>dequeued</w:t>
      </w:r>
      <w:proofErr w:type="spellEnd"/>
      <w:r w:rsidR="004E0470">
        <w:rPr>
          <w:rFonts w:ascii="Arial" w:eastAsia="Times New Roman" w:hAnsi="Arial" w:cs="Arial"/>
          <w:sz w:val="22"/>
          <w:szCs w:val="22"/>
          <w:lang w:eastAsia="en-GB"/>
        </w:rPr>
        <w:t>) and enter the temporary distances on the graph, changing them if and when required</w:t>
      </w:r>
      <w:r w:rsidR="00E32ECD">
        <w:rPr>
          <w:rFonts w:ascii="Arial" w:eastAsia="Times New Roman" w:hAnsi="Arial" w:cs="Arial"/>
          <w:sz w:val="22"/>
          <w:szCs w:val="22"/>
          <w:lang w:eastAsia="en-GB"/>
        </w:rPr>
        <w:t xml:space="preserve"> to end up with the shortest distances.</w:t>
      </w:r>
    </w:p>
    <w:p w:rsidR="00953F28" w:rsidRDefault="00953F28" w:rsidP="004E0470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4E0470" w:rsidRDefault="00E32ECD" w:rsidP="004E0470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E0470">
        <w:rPr>
          <w:rFonts w:ascii="Arial" w:eastAsia="Times New Roman" w:hAnsi="Arial" w:cs="Arial"/>
          <w:sz w:val="22"/>
          <w:szCs w:val="22"/>
          <w:lang w:eastAsia="en-GB"/>
        </w:rPr>
        <w:t>Show the state of the priority queue as each node is visited.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4E0470" w:rsidRDefault="00CB1E29" w:rsidP="00E32ECD">
      <w:pPr>
        <w:tabs>
          <w:tab w:val="left" w:pos="426"/>
        </w:tabs>
        <w:spacing w:after="120"/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778536" cy="2085975"/>
            <wp:effectExtent l="0" t="0" r="3175" b="0"/>
            <wp:docPr id="24" name="Picture 24" descr="C:\Users\Rob\AppData\Roaming\PixelMetrics\CaptureWiz\Temp\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Rob\AppData\Roaming\PixelMetrics\CaptureWiz\Temp\14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7" cy="210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00A1" w:rsidRPr="00844B71" w:rsidRDefault="004E0470" w:rsidP="009C00A1">
      <w:pPr>
        <w:tabs>
          <w:tab w:val="left" w:pos="426"/>
        </w:tabs>
        <w:spacing w:after="120"/>
        <w:ind w:left="851" w:hanging="851"/>
        <w:jc w:val="center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844B71">
        <w:rPr>
          <w:rFonts w:ascii="Arial" w:eastAsia="Times New Roman" w:hAnsi="Arial" w:cs="Arial"/>
          <w:b/>
          <w:sz w:val="22"/>
          <w:szCs w:val="22"/>
          <w:lang w:eastAsia="en-GB"/>
        </w:rPr>
        <w:t>Priority queue</w:t>
      </w:r>
    </w:p>
    <w:tbl>
      <w:tblPr>
        <w:tblStyle w:val="TableGrid"/>
        <w:tblW w:w="0" w:type="auto"/>
        <w:tblInd w:w="851" w:type="dxa"/>
        <w:tblBorders>
          <w:top w:val="single" w:sz="12" w:space="0" w:color="956320"/>
          <w:left w:val="single" w:sz="12" w:space="0" w:color="956320"/>
          <w:bottom w:val="single" w:sz="12" w:space="0" w:color="956320"/>
          <w:right w:val="single" w:sz="12" w:space="0" w:color="956320"/>
          <w:insideH w:val="single" w:sz="12" w:space="0" w:color="956320"/>
          <w:insideV w:val="single" w:sz="12" w:space="0" w:color="956320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4E0470" w:rsidTr="00953F28">
        <w:trPr>
          <w:trHeight w:val="397"/>
        </w:trPr>
        <w:tc>
          <w:tcPr>
            <w:tcW w:w="964" w:type="dxa"/>
            <w:vAlign w:val="center"/>
          </w:tcPr>
          <w:p w:rsidR="004E0470" w:rsidRPr="009C00A1" w:rsidRDefault="004E0470" w:rsidP="00801EA8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9C00A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A =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964" w:type="dxa"/>
            <w:vAlign w:val="center"/>
          </w:tcPr>
          <w:p w:rsidR="004E0470" w:rsidRPr="009C00A1" w:rsidRDefault="004E0470" w:rsidP="009C00A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B = </w:t>
            </w:r>
            <w:r w:rsidRPr="00801EA8">
              <w:rPr>
                <w:rFonts w:ascii="Arial" w:hAnsi="Arial" w:cs="Arial"/>
                <w:sz w:val="22"/>
                <w:szCs w:val="22"/>
              </w:rPr>
              <w:t>∞</w:t>
            </w:r>
          </w:p>
        </w:tc>
        <w:tc>
          <w:tcPr>
            <w:tcW w:w="964" w:type="dxa"/>
            <w:vAlign w:val="center"/>
          </w:tcPr>
          <w:p w:rsidR="004E0470" w:rsidRPr="009C00A1" w:rsidRDefault="004E0470" w:rsidP="009C00A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 = </w:t>
            </w:r>
            <w:r w:rsidRPr="00801EA8">
              <w:rPr>
                <w:rFonts w:ascii="Arial" w:hAnsi="Arial" w:cs="Arial"/>
                <w:sz w:val="22"/>
                <w:szCs w:val="22"/>
              </w:rPr>
              <w:t>∞</w:t>
            </w:r>
          </w:p>
        </w:tc>
        <w:tc>
          <w:tcPr>
            <w:tcW w:w="964" w:type="dxa"/>
            <w:vAlign w:val="center"/>
          </w:tcPr>
          <w:p w:rsidR="004E0470" w:rsidRPr="009C00A1" w:rsidRDefault="004E0470" w:rsidP="009C00A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D = </w:t>
            </w:r>
            <w:r w:rsidRPr="00801EA8">
              <w:rPr>
                <w:rFonts w:ascii="Arial" w:hAnsi="Arial" w:cs="Arial"/>
                <w:sz w:val="22"/>
                <w:szCs w:val="22"/>
              </w:rPr>
              <w:t>∞</w:t>
            </w:r>
          </w:p>
        </w:tc>
        <w:tc>
          <w:tcPr>
            <w:tcW w:w="964" w:type="dxa"/>
            <w:vAlign w:val="center"/>
          </w:tcPr>
          <w:p w:rsidR="004E0470" w:rsidRPr="009C00A1" w:rsidRDefault="004E0470" w:rsidP="009C00A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E = </w:t>
            </w:r>
            <w:r w:rsidRPr="00801EA8">
              <w:rPr>
                <w:rFonts w:ascii="Arial" w:hAnsi="Arial" w:cs="Arial"/>
                <w:sz w:val="22"/>
                <w:szCs w:val="22"/>
              </w:rPr>
              <w:t>∞</w:t>
            </w:r>
          </w:p>
        </w:tc>
        <w:tc>
          <w:tcPr>
            <w:tcW w:w="964" w:type="dxa"/>
            <w:vAlign w:val="center"/>
          </w:tcPr>
          <w:p w:rsidR="004E0470" w:rsidRPr="009C00A1" w:rsidRDefault="004E0470" w:rsidP="009C00A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F = </w:t>
            </w:r>
            <w:r w:rsidRPr="00801EA8">
              <w:rPr>
                <w:rFonts w:ascii="Arial" w:hAnsi="Arial" w:cs="Arial"/>
                <w:sz w:val="22"/>
                <w:szCs w:val="22"/>
              </w:rPr>
              <w:t>∞</w:t>
            </w:r>
          </w:p>
        </w:tc>
        <w:tc>
          <w:tcPr>
            <w:tcW w:w="964" w:type="dxa"/>
            <w:vAlign w:val="center"/>
          </w:tcPr>
          <w:p w:rsidR="004E0470" w:rsidRPr="009C00A1" w:rsidRDefault="004E0470" w:rsidP="009C00A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G = </w:t>
            </w:r>
            <w:r w:rsidRPr="00801EA8">
              <w:rPr>
                <w:rFonts w:ascii="Arial" w:hAnsi="Arial" w:cs="Arial"/>
                <w:sz w:val="22"/>
                <w:szCs w:val="22"/>
              </w:rPr>
              <w:t>∞</w:t>
            </w:r>
          </w:p>
        </w:tc>
        <w:tc>
          <w:tcPr>
            <w:tcW w:w="964" w:type="dxa"/>
            <w:vAlign w:val="center"/>
          </w:tcPr>
          <w:p w:rsidR="004E0470" w:rsidRPr="009C00A1" w:rsidRDefault="004E0470" w:rsidP="009C00A1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H = </w:t>
            </w:r>
            <w:r w:rsidRPr="00801EA8">
              <w:rPr>
                <w:rFonts w:ascii="Arial" w:hAnsi="Arial" w:cs="Arial"/>
                <w:sz w:val="22"/>
                <w:szCs w:val="22"/>
              </w:rPr>
              <w:t>∞</w:t>
            </w:r>
          </w:p>
        </w:tc>
      </w:tr>
      <w:tr w:rsidR="004E0470" w:rsidTr="00953F28">
        <w:trPr>
          <w:trHeight w:val="397"/>
        </w:trPr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E0470" w:rsidTr="00953F28">
        <w:trPr>
          <w:trHeight w:val="397"/>
        </w:trPr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E0470" w:rsidTr="00953F28">
        <w:trPr>
          <w:trHeight w:val="397"/>
        </w:trPr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4E0470" w:rsidRPr="004E0470" w:rsidRDefault="004E0470" w:rsidP="004E0470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32ECD" w:rsidTr="00953F28">
        <w:trPr>
          <w:trHeight w:val="397"/>
        </w:trPr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32ECD" w:rsidTr="00953F28">
        <w:trPr>
          <w:trHeight w:val="397"/>
        </w:trPr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32ECD" w:rsidTr="00953F28">
        <w:trPr>
          <w:trHeight w:val="397"/>
        </w:trPr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32ECD" w:rsidTr="00953F28">
        <w:trPr>
          <w:trHeight w:val="397"/>
        </w:trPr>
        <w:tc>
          <w:tcPr>
            <w:tcW w:w="964" w:type="dxa"/>
            <w:vAlign w:val="center"/>
          </w:tcPr>
          <w:p w:rsidR="00E32ECD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E32ECD" w:rsidTr="00953F28">
        <w:trPr>
          <w:trHeight w:val="397"/>
        </w:trPr>
        <w:tc>
          <w:tcPr>
            <w:tcW w:w="964" w:type="dxa"/>
            <w:vAlign w:val="center"/>
          </w:tcPr>
          <w:p w:rsidR="00E32ECD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4" w:type="dxa"/>
            <w:vAlign w:val="center"/>
          </w:tcPr>
          <w:p w:rsidR="00E32ECD" w:rsidRPr="004E0470" w:rsidRDefault="00E32ECD" w:rsidP="00E32EC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72171B" w:rsidRDefault="0072171B" w:rsidP="00953F28">
      <w:pPr>
        <w:tabs>
          <w:tab w:val="left" w:pos="426"/>
        </w:tabs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72171B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54" w:rsidRDefault="00D56A54" w:rsidP="001330B2">
      <w:r>
        <w:separator/>
      </w:r>
    </w:p>
  </w:endnote>
  <w:endnote w:type="continuationSeparator" w:id="0">
    <w:p w:rsidR="00D56A54" w:rsidRDefault="00D56A54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844B71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54" w:rsidRDefault="00D56A54" w:rsidP="001330B2">
      <w:r>
        <w:separator/>
      </w:r>
    </w:p>
  </w:footnote>
  <w:footnote w:type="continuationSeparator" w:id="0">
    <w:p w:rsidR="00D56A54" w:rsidRDefault="00D56A54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5632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331E4" w:rsidRPr="002739D8" w:rsidRDefault="00D847A6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5 Optimisation algorithms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331E4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8</w:t>
                          </w:r>
                          <w:r w:rsidR="002331E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Algorithms</w:t>
                          </w:r>
                        </w:p>
                        <w:p w:rsidR="00967029" w:rsidRPr="002739D8" w:rsidRDefault="0096702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7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" fillcolor="#956320" stroked="f">
              <v:fill opacity="62194f"/>
              <v:textbox>
                <w:txbxContent>
                  <w:p w:rsidR="002331E4" w:rsidRPr="002739D8" w:rsidRDefault="00D847A6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5 Optimisation algorithms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331E4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8</w:t>
                    </w:r>
                    <w:r w:rsidR="002331E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Algorithms</w:t>
                    </w:r>
                  </w:p>
                  <w:p w:rsidR="00967029" w:rsidRPr="002739D8" w:rsidRDefault="0096702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81FB9"/>
    <w:multiLevelType w:val="multilevel"/>
    <w:tmpl w:val="7C5E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27C8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4C6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E6C01"/>
    <w:rsid w:val="001F1F64"/>
    <w:rsid w:val="001F3CFF"/>
    <w:rsid w:val="00203B68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0470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24CF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171B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1EA8"/>
    <w:rsid w:val="00804216"/>
    <w:rsid w:val="008114EC"/>
    <w:rsid w:val="00844B71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4D7A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3F28"/>
    <w:rsid w:val="009568B3"/>
    <w:rsid w:val="00963A4E"/>
    <w:rsid w:val="00963C03"/>
    <w:rsid w:val="00967029"/>
    <w:rsid w:val="00972FF7"/>
    <w:rsid w:val="00975DB6"/>
    <w:rsid w:val="009B220D"/>
    <w:rsid w:val="009B6567"/>
    <w:rsid w:val="009C00A1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2B08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1720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1E29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56A54"/>
    <w:rsid w:val="00D6068C"/>
    <w:rsid w:val="00D616A0"/>
    <w:rsid w:val="00D65928"/>
    <w:rsid w:val="00D66B85"/>
    <w:rsid w:val="00D758B9"/>
    <w:rsid w:val="00D77E77"/>
    <w:rsid w:val="00D82B32"/>
    <w:rsid w:val="00D8479B"/>
    <w:rsid w:val="00D847A6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2ECD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1664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01A"/>
    <w:rsid w:val="00F220E8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6ACE3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423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4253">
                          <w:marLeft w:val="3690"/>
                          <w:marRight w:val="36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5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3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8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260BB1-1343-4702-A886-58ED2171A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83172B-B1E9-4F82-ADAF-94380704894B}"/>
</file>

<file path=customXml/itemProps3.xml><?xml version="1.0" encoding="utf-8"?>
<ds:datastoreItem xmlns:ds="http://schemas.openxmlformats.org/officeDocument/2006/customXml" ds:itemID="{ABD4FE11-162D-4531-A800-70D58D31FD5A}"/>
</file>

<file path=customXml/itemProps4.xml><?xml version="1.0" encoding="utf-8"?>
<ds:datastoreItem xmlns:ds="http://schemas.openxmlformats.org/officeDocument/2006/customXml" ds:itemID="{E2E11D13-839F-4FA6-AF4F-37FAB6521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11</cp:revision>
  <cp:lastPrinted>2016-02-17T18:21:00Z</cp:lastPrinted>
  <dcterms:created xsi:type="dcterms:W3CDTF">2015-08-13T10:02:00Z</dcterms:created>
  <dcterms:modified xsi:type="dcterms:W3CDTF">2016-03-21T11:59:00Z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